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9D26B1">
      <w:pPr>
        <w:numPr>
          <w:ilvl w:val="0"/>
          <w:numId w:val="1"/>
        </w:numPr>
        <w:spacing w:line="360" w:lineRule="auto"/>
        <w:jc w:val="center"/>
        <w:outlineLvl w:val="0"/>
        <w:rPr>
          <w:rFonts w:ascii="宋体" w:hAnsi="宋体" w:cs="宋体"/>
          <w:b/>
          <w:sz w:val="32"/>
          <w:szCs w:val="32"/>
        </w:rPr>
      </w:pPr>
      <w:bookmarkStart w:id="0" w:name="_Toc32481"/>
      <w:r>
        <w:rPr>
          <w:rFonts w:hint="eastAsia" w:ascii="宋体" w:hAnsi="宋体" w:cs="宋体"/>
          <w:b/>
          <w:sz w:val="32"/>
          <w:szCs w:val="32"/>
        </w:rPr>
        <w:t>采购项目要求</w:t>
      </w:r>
      <w:bookmarkEnd w:id="0"/>
    </w:p>
    <w:p w14:paraId="684B0DB9">
      <w:pPr>
        <w:pStyle w:val="2"/>
        <w:rPr>
          <w:rFonts w:ascii="宋体" w:hAnsi="宋体" w:cs="宋体"/>
        </w:rPr>
      </w:pPr>
    </w:p>
    <w:p w14:paraId="6D474128">
      <w:pPr>
        <w:spacing w:line="560" w:lineRule="exact"/>
        <w:rPr>
          <w:rFonts w:ascii="宋体" w:hAnsi="宋体" w:cs="宋体"/>
          <w:b/>
          <w:sz w:val="28"/>
          <w:szCs w:val="28"/>
        </w:rPr>
      </w:pPr>
      <w:r>
        <w:rPr>
          <w:rFonts w:hint="eastAsia" w:ascii="宋体" w:hAnsi="宋体" w:cs="宋体"/>
          <w:b/>
          <w:sz w:val="28"/>
          <w:szCs w:val="28"/>
        </w:rPr>
        <w:t>一、采购项目简要说明</w:t>
      </w:r>
    </w:p>
    <w:p w14:paraId="64794B7F">
      <w:pPr>
        <w:spacing w:line="360" w:lineRule="auto"/>
        <w:ind w:firstLine="480" w:firstLineChars="200"/>
        <w:jc w:val="left"/>
        <w:outlineLvl w:val="1"/>
        <w:rPr>
          <w:rFonts w:ascii="宋体" w:hAnsi="宋体" w:cs="宋体"/>
          <w:sz w:val="24"/>
          <w:szCs w:val="24"/>
        </w:rPr>
      </w:pPr>
      <w:r>
        <w:rPr>
          <w:rFonts w:hint="eastAsia" w:ascii="宋体" w:hAnsi="宋体" w:cs="宋体"/>
          <w:sz w:val="24"/>
          <w:szCs w:val="24"/>
        </w:rPr>
        <w:t>1．采购人：如东县中医院。</w:t>
      </w:r>
    </w:p>
    <w:p w14:paraId="3BE26F21">
      <w:pPr>
        <w:spacing w:line="360" w:lineRule="auto"/>
        <w:jc w:val="left"/>
        <w:outlineLvl w:val="1"/>
        <w:rPr>
          <w:rFonts w:ascii="宋体" w:hAnsi="宋体" w:cs="宋体"/>
          <w:sz w:val="24"/>
          <w:szCs w:val="24"/>
        </w:rPr>
      </w:pPr>
      <w:r>
        <w:rPr>
          <w:rFonts w:hint="eastAsia" w:ascii="宋体" w:hAnsi="宋体" w:cs="宋体"/>
          <w:sz w:val="24"/>
          <w:szCs w:val="24"/>
        </w:rPr>
        <w:t>　　2．项目名称：</w:t>
      </w:r>
      <w:r>
        <w:rPr>
          <w:rFonts w:hint="eastAsia" w:ascii="宋体" w:hAnsi="宋体" w:cs="宋体"/>
          <w:sz w:val="24"/>
          <w:szCs w:val="24"/>
          <w:lang w:eastAsia="zh-CN"/>
        </w:rPr>
        <w:t>合理用药系统升级</w:t>
      </w:r>
      <w:r>
        <w:rPr>
          <w:rFonts w:hint="eastAsia" w:ascii="宋体" w:hAnsi="宋体" w:cs="宋体"/>
          <w:sz w:val="24"/>
          <w:szCs w:val="24"/>
        </w:rPr>
        <w:t>。</w:t>
      </w:r>
    </w:p>
    <w:p w14:paraId="794EC46D">
      <w:pPr>
        <w:spacing w:line="360" w:lineRule="auto"/>
        <w:ind w:firstLine="480"/>
        <w:jc w:val="left"/>
        <w:outlineLvl w:val="1"/>
        <w:rPr>
          <w:rFonts w:hint="eastAsia" w:ascii="宋体" w:hAnsi="宋体" w:cs="宋体"/>
          <w:b/>
          <w:bCs/>
          <w:sz w:val="24"/>
          <w:szCs w:val="24"/>
        </w:rPr>
      </w:pPr>
      <w:r>
        <w:rPr>
          <w:rFonts w:hint="eastAsia" w:ascii="宋体" w:hAnsi="宋体" w:cs="宋体"/>
          <w:b/>
          <w:bCs/>
          <w:sz w:val="24"/>
          <w:szCs w:val="24"/>
        </w:rPr>
        <w:t>3．采购预算：</w:t>
      </w:r>
      <w:r>
        <w:rPr>
          <w:rFonts w:hint="eastAsia" w:ascii="宋体" w:hAnsi="宋体" w:cs="宋体"/>
          <w:b/>
          <w:bCs/>
          <w:sz w:val="24"/>
          <w:szCs w:val="24"/>
          <w:lang w:eastAsia="zh-CN"/>
        </w:rPr>
        <w:t>15万元</w:t>
      </w:r>
      <w:r>
        <w:rPr>
          <w:rFonts w:hint="eastAsia" w:ascii="宋体" w:hAnsi="宋体" w:cs="宋体"/>
          <w:b/>
          <w:bCs/>
          <w:sz w:val="24"/>
          <w:szCs w:val="24"/>
        </w:rPr>
        <w:t>。</w:t>
      </w:r>
    </w:p>
    <w:p w14:paraId="72C86FA6">
      <w:pPr>
        <w:pStyle w:val="2"/>
        <w:ind w:firstLine="480"/>
      </w:pPr>
      <w:r>
        <w:rPr>
          <w:rFonts w:hint="eastAsia" w:ascii="宋体" w:hAnsi="宋体" w:cs="宋体"/>
          <w:bCs/>
          <w:sz w:val="24"/>
        </w:rPr>
        <w:t>4</w:t>
      </w:r>
      <w:r>
        <w:rPr>
          <w:rFonts w:hint="eastAsia" w:ascii="宋体" w:hAnsi="宋体" w:cs="宋体"/>
          <w:b/>
          <w:bCs/>
          <w:sz w:val="24"/>
        </w:rPr>
        <w:t>．</w:t>
      </w:r>
      <w:r>
        <w:rPr>
          <w:rFonts w:hint="eastAsia" w:ascii="宋体" w:hAnsi="宋体" w:cs="宋体"/>
          <w:bCs/>
          <w:sz w:val="24"/>
        </w:rPr>
        <w:t>投标文件必须提供“正本”一套、“副本”三套，</w:t>
      </w:r>
      <w:r>
        <w:rPr>
          <w:rFonts w:hint="eastAsia" w:ascii="宋体" w:hAnsi="宋体" w:cs="宋体"/>
          <w:sz w:val="24"/>
        </w:rPr>
        <w:t>用档案袋密封，封面注明采购项目名称、投标人全称、及“正本、副本”字样。</w:t>
      </w:r>
    </w:p>
    <w:p w14:paraId="5E3F7670">
      <w:pPr>
        <w:pStyle w:val="2"/>
        <w:spacing w:line="560" w:lineRule="exact"/>
        <w:rPr>
          <w:rFonts w:ascii="宋体" w:hAnsi="宋体" w:cs="宋体"/>
          <w:b/>
          <w:bCs/>
          <w:szCs w:val="28"/>
        </w:rPr>
      </w:pPr>
      <w:r>
        <w:rPr>
          <w:rFonts w:hint="eastAsia" w:ascii="宋体" w:hAnsi="宋体" w:cs="宋体"/>
          <w:b/>
          <w:bCs/>
          <w:szCs w:val="28"/>
        </w:rPr>
        <w:t>二、本次采购主要内容：</w:t>
      </w:r>
    </w:p>
    <w:tbl>
      <w:tblPr>
        <w:tblStyle w:val="44"/>
        <w:tblW w:w="10118" w:type="dxa"/>
        <w:jc w:val="center"/>
        <w:tblLayout w:type="autofit"/>
        <w:tblCellMar>
          <w:top w:w="0" w:type="dxa"/>
          <w:left w:w="0" w:type="dxa"/>
          <w:bottom w:w="0" w:type="dxa"/>
          <w:right w:w="0" w:type="dxa"/>
        </w:tblCellMar>
      </w:tblPr>
      <w:tblGrid>
        <w:gridCol w:w="1053"/>
        <w:gridCol w:w="2610"/>
        <w:gridCol w:w="1200"/>
        <w:gridCol w:w="900"/>
        <w:gridCol w:w="703"/>
        <w:gridCol w:w="1127"/>
        <w:gridCol w:w="2525"/>
      </w:tblGrid>
      <w:tr w14:paraId="5EE5506E">
        <w:tblPrEx>
          <w:tblCellMar>
            <w:top w:w="0" w:type="dxa"/>
            <w:left w:w="0" w:type="dxa"/>
            <w:bottom w:w="0" w:type="dxa"/>
            <w:right w:w="0" w:type="dxa"/>
          </w:tblCellMar>
        </w:tblPrEx>
        <w:trPr>
          <w:trHeight w:val="274" w:hRule="atLeast"/>
          <w:jc w:val="center"/>
        </w:trPr>
        <w:tc>
          <w:tcPr>
            <w:tcW w:w="10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04E1BCE">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宋体" w:hAnsi="宋体" w:cs="宋体"/>
                <w:color w:val="000000"/>
                <w:szCs w:val="21"/>
              </w:rPr>
            </w:pPr>
            <w:r>
              <w:rPr>
                <w:rFonts w:hint="eastAsia" w:ascii="宋体" w:hAnsi="宋体" w:cs="宋体"/>
                <w:color w:val="000000"/>
                <w:szCs w:val="21"/>
              </w:rPr>
              <w:t>序号</w:t>
            </w:r>
          </w:p>
        </w:tc>
        <w:tc>
          <w:tcPr>
            <w:tcW w:w="2610" w:type="dxa"/>
            <w:tcBorders>
              <w:top w:val="single" w:color="auto" w:sz="8" w:space="0"/>
              <w:left w:val="nil"/>
              <w:bottom w:val="single" w:color="auto" w:sz="4" w:space="0"/>
              <w:right w:val="single" w:color="auto" w:sz="4" w:space="0"/>
            </w:tcBorders>
            <w:tcMar>
              <w:top w:w="0" w:type="dxa"/>
              <w:left w:w="108" w:type="dxa"/>
              <w:bottom w:w="0" w:type="dxa"/>
              <w:right w:w="108" w:type="dxa"/>
            </w:tcMar>
            <w:vAlign w:val="center"/>
          </w:tcPr>
          <w:p w14:paraId="582BFD17">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宋体" w:hAnsi="宋体" w:cs="宋体"/>
                <w:color w:val="000000"/>
                <w:szCs w:val="21"/>
              </w:rPr>
            </w:pPr>
            <w:r>
              <w:rPr>
                <w:rFonts w:hint="eastAsia" w:ascii="宋体" w:hAnsi="宋体" w:cs="宋体"/>
                <w:color w:val="000000"/>
                <w:szCs w:val="21"/>
              </w:rPr>
              <w:t>项目名称</w:t>
            </w:r>
          </w:p>
        </w:tc>
        <w:tc>
          <w:tcPr>
            <w:tcW w:w="1200" w:type="dxa"/>
            <w:tcBorders>
              <w:top w:val="single" w:color="auto" w:sz="8" w:space="0"/>
              <w:left w:val="nil"/>
              <w:bottom w:val="single" w:color="auto" w:sz="4" w:space="0"/>
              <w:right w:val="single" w:color="auto" w:sz="4" w:space="0"/>
            </w:tcBorders>
            <w:vAlign w:val="center"/>
          </w:tcPr>
          <w:p w14:paraId="7D80FC5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宋体" w:hAnsi="宋体" w:cs="宋体"/>
                <w:color w:val="000000"/>
                <w:szCs w:val="21"/>
              </w:rPr>
            </w:pPr>
            <w:r>
              <w:rPr>
                <w:rFonts w:hint="eastAsia" w:ascii="宋体" w:hAnsi="宋体" w:cs="宋体"/>
                <w:color w:val="000000"/>
                <w:szCs w:val="21"/>
              </w:rPr>
              <w:t>单位</w:t>
            </w:r>
          </w:p>
        </w:tc>
        <w:tc>
          <w:tcPr>
            <w:tcW w:w="900" w:type="dxa"/>
            <w:tcBorders>
              <w:top w:val="single" w:color="auto" w:sz="8" w:space="0"/>
              <w:left w:val="nil"/>
              <w:bottom w:val="single" w:color="auto" w:sz="4" w:space="0"/>
              <w:right w:val="single" w:color="auto" w:sz="4" w:space="0"/>
            </w:tcBorders>
            <w:vAlign w:val="center"/>
          </w:tcPr>
          <w:p w14:paraId="657156E0">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宋体" w:hAnsi="宋体" w:cs="宋体"/>
                <w:color w:val="000000"/>
                <w:szCs w:val="21"/>
              </w:rPr>
            </w:pPr>
            <w:r>
              <w:rPr>
                <w:rFonts w:hint="eastAsia" w:ascii="宋体" w:hAnsi="宋体" w:cs="宋体"/>
                <w:color w:val="000000"/>
                <w:szCs w:val="21"/>
              </w:rPr>
              <w:t>数量</w:t>
            </w:r>
          </w:p>
        </w:tc>
        <w:tc>
          <w:tcPr>
            <w:tcW w:w="703" w:type="dxa"/>
            <w:tcBorders>
              <w:top w:val="single" w:color="auto" w:sz="8" w:space="0"/>
              <w:left w:val="nil"/>
              <w:bottom w:val="single" w:color="auto" w:sz="4" w:space="0"/>
              <w:right w:val="single" w:color="auto" w:sz="4" w:space="0"/>
            </w:tcBorders>
            <w:vAlign w:val="center"/>
          </w:tcPr>
          <w:p w14:paraId="4679F7F3">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宋体" w:hAnsi="宋体" w:cs="宋体"/>
                <w:szCs w:val="21"/>
              </w:rPr>
            </w:pPr>
            <w:r>
              <w:rPr>
                <w:rFonts w:hint="eastAsia" w:ascii="宋体" w:hAnsi="宋体" w:cs="宋体"/>
                <w:szCs w:val="21"/>
              </w:rPr>
              <w:t>产地</w:t>
            </w:r>
          </w:p>
        </w:tc>
        <w:tc>
          <w:tcPr>
            <w:tcW w:w="1127" w:type="dxa"/>
            <w:tcBorders>
              <w:top w:val="single" w:color="auto" w:sz="8" w:space="0"/>
              <w:left w:val="single" w:color="auto" w:sz="4" w:space="0"/>
              <w:bottom w:val="single" w:color="auto" w:sz="4" w:space="0"/>
              <w:right w:val="single" w:color="auto" w:sz="4" w:space="0"/>
            </w:tcBorders>
            <w:vAlign w:val="center"/>
          </w:tcPr>
          <w:p w14:paraId="13E1F9FB">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宋体" w:hAnsi="宋体" w:cs="宋体"/>
                <w:color w:val="000000"/>
                <w:szCs w:val="21"/>
              </w:rPr>
            </w:pPr>
            <w:r>
              <w:rPr>
                <w:rFonts w:hint="eastAsia" w:ascii="宋体" w:hAnsi="宋体" w:cs="宋体"/>
                <w:color w:val="000000"/>
                <w:szCs w:val="21"/>
              </w:rPr>
              <w:t>原厂保修期</w:t>
            </w:r>
          </w:p>
        </w:tc>
        <w:tc>
          <w:tcPr>
            <w:tcW w:w="2525" w:type="dxa"/>
            <w:tcBorders>
              <w:top w:val="single" w:color="auto" w:sz="8" w:space="0"/>
              <w:left w:val="single" w:color="auto" w:sz="4" w:space="0"/>
              <w:bottom w:val="single" w:color="auto" w:sz="4" w:space="0"/>
              <w:right w:val="single" w:color="auto" w:sz="4" w:space="0"/>
            </w:tcBorders>
            <w:vAlign w:val="center"/>
          </w:tcPr>
          <w:p w14:paraId="000B970E">
            <w:pPr>
              <w:jc w:val="left"/>
              <w:rPr>
                <w:rFonts w:ascii="宋体" w:hAnsi="宋体" w:cs="宋体"/>
                <w:color w:val="000000"/>
                <w:sz w:val="24"/>
                <w:szCs w:val="24"/>
              </w:rPr>
            </w:pPr>
            <w:r>
              <w:rPr>
                <w:rFonts w:hint="eastAsia" w:ascii="宋体" w:hAnsi="宋体" w:cs="宋体"/>
                <w:color w:val="000000"/>
                <w:sz w:val="24"/>
                <w:szCs w:val="24"/>
              </w:rPr>
              <w:t>交货时间地点</w:t>
            </w:r>
          </w:p>
        </w:tc>
      </w:tr>
      <w:tr w14:paraId="165204DE">
        <w:tblPrEx>
          <w:tblCellMar>
            <w:top w:w="0" w:type="dxa"/>
            <w:left w:w="0" w:type="dxa"/>
            <w:bottom w:w="0" w:type="dxa"/>
            <w:right w:w="0" w:type="dxa"/>
          </w:tblCellMar>
        </w:tblPrEx>
        <w:trPr>
          <w:trHeight w:val="750" w:hRule="atLeast"/>
          <w:jc w:val="center"/>
        </w:trPr>
        <w:tc>
          <w:tcPr>
            <w:tcW w:w="1053"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14:paraId="66192531">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宋体" w:hAnsi="宋体" w:cs="宋体"/>
                <w:color w:val="000000"/>
                <w:szCs w:val="21"/>
              </w:rPr>
            </w:pPr>
            <w:r>
              <w:rPr>
                <w:rFonts w:hint="eastAsia" w:ascii="宋体" w:hAnsi="宋体" w:cs="宋体"/>
                <w:color w:val="000000"/>
                <w:szCs w:val="21"/>
              </w:rPr>
              <w:t>1</w:t>
            </w:r>
          </w:p>
        </w:tc>
        <w:tc>
          <w:tcPr>
            <w:tcW w:w="2610" w:type="dxa"/>
            <w:tcBorders>
              <w:top w:val="nil"/>
              <w:left w:val="nil"/>
              <w:bottom w:val="single" w:color="auto" w:sz="4" w:space="0"/>
              <w:right w:val="single" w:color="auto" w:sz="4" w:space="0"/>
            </w:tcBorders>
            <w:tcMar>
              <w:top w:w="0" w:type="dxa"/>
              <w:left w:w="108" w:type="dxa"/>
              <w:bottom w:w="0" w:type="dxa"/>
              <w:right w:w="108" w:type="dxa"/>
            </w:tcMar>
            <w:vAlign w:val="center"/>
          </w:tcPr>
          <w:p w14:paraId="020357F8">
            <w:pPr>
              <w:spacing w:line="500" w:lineRule="exact"/>
              <w:jc w:val="center"/>
              <w:rPr>
                <w:rFonts w:hint="eastAsia" w:ascii="宋体" w:hAnsi="宋体" w:eastAsia="宋体" w:cs="宋体"/>
                <w:color w:val="000000"/>
                <w:szCs w:val="21"/>
                <w:lang w:eastAsia="zh-CN"/>
              </w:rPr>
            </w:pPr>
            <w:r>
              <w:rPr>
                <w:rFonts w:hint="eastAsia" w:ascii="宋体" w:hAnsi="宋体" w:cs="宋体"/>
                <w:sz w:val="24"/>
                <w:szCs w:val="24"/>
                <w:lang w:eastAsia="zh-CN"/>
              </w:rPr>
              <w:t>合理用药系统升级</w:t>
            </w:r>
          </w:p>
        </w:tc>
        <w:tc>
          <w:tcPr>
            <w:tcW w:w="1200" w:type="dxa"/>
            <w:tcBorders>
              <w:top w:val="nil"/>
              <w:left w:val="nil"/>
              <w:bottom w:val="single" w:color="auto" w:sz="4" w:space="0"/>
              <w:right w:val="single" w:color="auto" w:sz="4" w:space="0"/>
            </w:tcBorders>
            <w:vAlign w:val="center"/>
          </w:tcPr>
          <w:p w14:paraId="539C3E96">
            <w:pPr>
              <w:spacing w:line="500" w:lineRule="exact"/>
              <w:jc w:val="center"/>
              <w:rPr>
                <w:rFonts w:ascii="宋体" w:hAnsi="宋体" w:cs="宋体"/>
                <w:color w:val="000000"/>
                <w:szCs w:val="21"/>
              </w:rPr>
            </w:pPr>
            <w:r>
              <w:rPr>
                <w:rFonts w:hint="eastAsia" w:ascii="宋体" w:hAnsi="宋体" w:cs="宋体"/>
                <w:color w:val="000000"/>
                <w:szCs w:val="21"/>
              </w:rPr>
              <w:t>套</w:t>
            </w:r>
          </w:p>
        </w:tc>
        <w:tc>
          <w:tcPr>
            <w:tcW w:w="900" w:type="dxa"/>
            <w:tcBorders>
              <w:top w:val="nil"/>
              <w:left w:val="nil"/>
              <w:bottom w:val="single" w:color="auto" w:sz="4" w:space="0"/>
              <w:right w:val="single" w:color="auto" w:sz="4" w:space="0"/>
            </w:tcBorders>
            <w:vAlign w:val="center"/>
          </w:tcPr>
          <w:p w14:paraId="1A6B00C7">
            <w:pPr>
              <w:spacing w:line="500" w:lineRule="exact"/>
              <w:jc w:val="center"/>
              <w:rPr>
                <w:rFonts w:ascii="宋体" w:hAnsi="宋体" w:cs="宋体"/>
                <w:color w:val="000000"/>
                <w:szCs w:val="21"/>
              </w:rPr>
            </w:pPr>
            <w:r>
              <w:rPr>
                <w:rFonts w:hint="eastAsia" w:ascii="宋体" w:hAnsi="宋体" w:cs="宋体"/>
                <w:color w:val="000000"/>
                <w:szCs w:val="21"/>
              </w:rPr>
              <w:t>1</w:t>
            </w:r>
          </w:p>
        </w:tc>
        <w:tc>
          <w:tcPr>
            <w:tcW w:w="703" w:type="dxa"/>
            <w:tcBorders>
              <w:top w:val="nil"/>
              <w:left w:val="nil"/>
              <w:bottom w:val="single" w:color="auto" w:sz="4" w:space="0"/>
              <w:right w:val="single" w:color="auto" w:sz="4" w:space="0"/>
            </w:tcBorders>
            <w:vAlign w:val="center"/>
          </w:tcPr>
          <w:p w14:paraId="6C6B0191">
            <w:pPr>
              <w:spacing w:line="500" w:lineRule="exact"/>
              <w:jc w:val="center"/>
              <w:rPr>
                <w:rFonts w:ascii="宋体" w:hAnsi="宋体" w:cs="宋体"/>
                <w:szCs w:val="21"/>
              </w:rPr>
            </w:pPr>
            <w:r>
              <w:rPr>
                <w:rFonts w:hint="eastAsia" w:ascii="宋体" w:hAnsi="宋体" w:cs="宋体"/>
                <w:szCs w:val="21"/>
              </w:rPr>
              <w:t>国产</w:t>
            </w:r>
          </w:p>
        </w:tc>
        <w:tc>
          <w:tcPr>
            <w:tcW w:w="1127" w:type="dxa"/>
            <w:tcBorders>
              <w:top w:val="nil"/>
              <w:left w:val="single" w:color="auto" w:sz="4" w:space="0"/>
              <w:bottom w:val="single" w:color="auto" w:sz="4" w:space="0"/>
              <w:right w:val="single" w:color="auto" w:sz="4" w:space="0"/>
            </w:tcBorders>
            <w:vAlign w:val="center"/>
          </w:tcPr>
          <w:p w14:paraId="1FDA3CE7">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宋体" w:hAnsi="宋体" w:cs="宋体"/>
                <w:color w:val="000000"/>
                <w:szCs w:val="21"/>
              </w:rPr>
            </w:pPr>
            <w:r>
              <w:rPr>
                <w:rFonts w:hint="eastAsia" w:ascii="宋体" w:hAnsi="宋体" w:cs="宋体"/>
                <w:color w:val="000000"/>
                <w:szCs w:val="21"/>
              </w:rPr>
              <w:t>1年</w:t>
            </w:r>
          </w:p>
        </w:tc>
        <w:tc>
          <w:tcPr>
            <w:tcW w:w="2525" w:type="dxa"/>
            <w:tcBorders>
              <w:top w:val="nil"/>
              <w:left w:val="single" w:color="auto" w:sz="4" w:space="0"/>
              <w:bottom w:val="single" w:color="auto" w:sz="4" w:space="0"/>
              <w:right w:val="single" w:color="auto" w:sz="4" w:space="0"/>
            </w:tcBorders>
            <w:vAlign w:val="center"/>
          </w:tcPr>
          <w:p w14:paraId="3FFAEB62">
            <w:pPr>
              <w:jc w:val="left"/>
              <w:rPr>
                <w:rFonts w:ascii="宋体" w:hAnsi="宋体" w:cs="宋体"/>
                <w:color w:val="000000"/>
                <w:sz w:val="24"/>
                <w:szCs w:val="24"/>
              </w:rPr>
            </w:pPr>
            <w:r>
              <w:rPr>
                <w:rFonts w:hint="eastAsia" w:ascii="宋体" w:hAnsi="宋体" w:cs="宋体"/>
                <w:color w:val="000000"/>
                <w:sz w:val="24"/>
                <w:szCs w:val="24"/>
              </w:rPr>
              <w:t>如东县中医院指定地点</w:t>
            </w:r>
          </w:p>
        </w:tc>
      </w:tr>
    </w:tbl>
    <w:p w14:paraId="121E8FD1">
      <w:pPr>
        <w:pStyle w:val="2"/>
        <w:numPr>
          <w:ilvl w:val="0"/>
          <w:numId w:val="2"/>
        </w:numPr>
        <w:spacing w:line="360" w:lineRule="auto"/>
        <w:rPr>
          <w:rFonts w:ascii="宋体" w:hAnsi="宋体" w:cs="宋体"/>
          <w:b/>
          <w:bCs/>
          <w:szCs w:val="28"/>
        </w:rPr>
      </w:pPr>
      <w:r>
        <w:rPr>
          <w:rFonts w:hint="eastAsia" w:ascii="宋体" w:hAnsi="宋体" w:cs="宋体"/>
          <w:b/>
          <w:bCs/>
          <w:color w:val="000000"/>
          <w:szCs w:val="28"/>
        </w:rPr>
        <w:t>技术参数要求：</w:t>
      </w:r>
      <w:bookmarkStart w:id="1" w:name="_Toc735"/>
    </w:p>
    <w:p w14:paraId="5205C09D">
      <w:pPr>
        <w:spacing w:line="360" w:lineRule="auto"/>
        <w:jc w:val="left"/>
        <w:rPr>
          <w:rFonts w:hint="eastAsia" w:ascii="宋体" w:hAnsi="宋体" w:cs="宋体"/>
          <w:b/>
          <w:sz w:val="24"/>
          <w:szCs w:val="24"/>
        </w:rPr>
      </w:pPr>
      <w:bookmarkStart w:id="2" w:name="_Toc180058379"/>
      <w:r>
        <w:rPr>
          <w:rFonts w:hint="eastAsia" w:ascii="宋体" w:hAnsi="宋体" w:cs="宋体"/>
          <w:b/>
          <w:sz w:val="24"/>
          <w:szCs w:val="24"/>
        </w:rPr>
        <w:t>付款方式：</w:t>
      </w:r>
      <w:r>
        <w:rPr>
          <w:rFonts w:hint="eastAsia" w:ascii="宋体" w:hAnsi="宋体" w:cs="宋体"/>
          <w:b/>
          <w:sz w:val="24"/>
          <w:szCs w:val="24"/>
          <w:lang w:eastAsia="zh-CN"/>
        </w:rPr>
        <w:t>现场商定</w:t>
      </w:r>
      <w:r>
        <w:rPr>
          <w:rFonts w:hint="eastAsia" w:ascii="宋体" w:hAnsi="宋体" w:cs="宋体"/>
          <w:b/>
          <w:sz w:val="24"/>
          <w:szCs w:val="24"/>
        </w:rPr>
        <w:t xml:space="preserve">      </w:t>
      </w:r>
      <w:bookmarkEnd w:id="2"/>
    </w:p>
    <w:p w14:paraId="57745D0E">
      <w:pPr>
        <w:spacing w:line="360" w:lineRule="auto"/>
        <w:jc w:val="left"/>
        <w:rPr>
          <w:rFonts w:ascii="宋体" w:hAnsi="宋体" w:cs="宋体"/>
          <w:b/>
          <w:sz w:val="24"/>
          <w:szCs w:val="24"/>
        </w:rPr>
      </w:pPr>
      <w:bookmarkStart w:id="6" w:name="_GoBack"/>
      <w:bookmarkEnd w:id="6"/>
      <w:r>
        <w:rPr>
          <w:rFonts w:hint="eastAsia" w:ascii="宋体" w:hAnsi="宋体" w:cs="宋体"/>
          <w:b/>
          <w:sz w:val="24"/>
          <w:szCs w:val="24"/>
        </w:rPr>
        <w:t>总</w:t>
      </w:r>
      <w:r>
        <w:rPr>
          <w:rFonts w:ascii="宋体" w:hAnsi="宋体" w:cs="宋体"/>
          <w:b/>
          <w:sz w:val="24"/>
          <w:szCs w:val="24"/>
        </w:rPr>
        <w:t>体</w:t>
      </w:r>
      <w:r>
        <w:rPr>
          <w:rFonts w:hint="eastAsia" w:ascii="宋体" w:hAnsi="宋体" w:cs="宋体"/>
          <w:b/>
          <w:sz w:val="24"/>
          <w:szCs w:val="24"/>
        </w:rPr>
        <w:t>要求</w:t>
      </w:r>
    </w:p>
    <w:p w14:paraId="42F6F53E">
      <w:pPr>
        <w:spacing w:line="360" w:lineRule="auto"/>
        <w:ind w:firstLine="480" w:firstLineChars="200"/>
        <w:jc w:val="left"/>
        <w:rPr>
          <w:rFonts w:ascii="宋体" w:hAnsi="宋体" w:cs="宋体"/>
          <w:sz w:val="24"/>
          <w:szCs w:val="24"/>
        </w:rPr>
      </w:pPr>
      <w:r>
        <w:rPr>
          <w:rFonts w:hint="eastAsia" w:ascii="宋体" w:hAnsi="宋体" w:cs="宋体"/>
          <w:sz w:val="24"/>
          <w:szCs w:val="24"/>
        </w:rPr>
        <w:t>1.医院</w:t>
      </w:r>
      <w:r>
        <w:rPr>
          <w:rFonts w:ascii="宋体" w:hAnsi="宋体" w:cs="宋体"/>
          <w:sz w:val="24"/>
          <w:szCs w:val="24"/>
        </w:rPr>
        <w:t>原有功能全部保留</w:t>
      </w:r>
      <w:r>
        <w:rPr>
          <w:rFonts w:hint="eastAsia" w:ascii="宋体" w:hAnsi="宋体" w:cs="宋体"/>
          <w:sz w:val="24"/>
          <w:szCs w:val="24"/>
        </w:rPr>
        <w:t>，保证信息系统</w:t>
      </w:r>
      <w:r>
        <w:rPr>
          <w:rFonts w:ascii="宋体" w:hAnsi="宋体" w:cs="宋体"/>
          <w:sz w:val="24"/>
          <w:szCs w:val="24"/>
        </w:rPr>
        <w:t>是最新版本</w:t>
      </w:r>
      <w:r>
        <w:rPr>
          <w:rFonts w:hint="eastAsia" w:ascii="宋体" w:hAnsi="宋体" w:cs="宋体"/>
          <w:sz w:val="24"/>
          <w:szCs w:val="24"/>
        </w:rPr>
        <w:t>，满足</w:t>
      </w:r>
      <w:r>
        <w:rPr>
          <w:rFonts w:ascii="宋体" w:hAnsi="宋体" w:cs="宋体"/>
          <w:sz w:val="24"/>
          <w:szCs w:val="24"/>
        </w:rPr>
        <w:t>中医医院中医考核指标的要求，</w:t>
      </w:r>
      <w:r>
        <w:rPr>
          <w:rFonts w:hint="eastAsia" w:ascii="宋体" w:hAnsi="宋体" w:cs="宋体"/>
          <w:sz w:val="24"/>
          <w:szCs w:val="24"/>
        </w:rPr>
        <w:t>并完全符合调研论证文件的要求。</w:t>
      </w:r>
    </w:p>
    <w:p w14:paraId="4A5174E5">
      <w:pPr>
        <w:spacing w:line="360" w:lineRule="auto"/>
        <w:ind w:firstLine="480" w:firstLineChars="200"/>
        <w:jc w:val="left"/>
        <w:rPr>
          <w:rFonts w:ascii="宋体" w:hAnsi="宋体" w:cs="宋体"/>
          <w:sz w:val="24"/>
          <w:szCs w:val="24"/>
        </w:rPr>
      </w:pPr>
      <w:r>
        <w:rPr>
          <w:rFonts w:hint="eastAsia" w:ascii="宋体" w:hAnsi="宋体" w:cs="宋体"/>
          <w:sz w:val="24"/>
          <w:szCs w:val="24"/>
        </w:rPr>
        <w:t>2.产品的技术标准按国家标准执行，无国家标准的，按行业标准执行，无国家和行业标准的，按企业标准执行；但在调研论证文件中有特别要求的，按调研论证文件中规定的要求执行，并且符合相关法律、法规规定的要求。</w:t>
      </w:r>
    </w:p>
    <w:p w14:paraId="423006FA">
      <w:pPr>
        <w:spacing w:line="360" w:lineRule="auto"/>
        <w:ind w:firstLine="480" w:firstLineChars="200"/>
        <w:jc w:val="left"/>
        <w:rPr>
          <w:rFonts w:ascii="宋体" w:hAnsi="宋体" w:cs="宋体"/>
          <w:sz w:val="24"/>
          <w:szCs w:val="24"/>
        </w:rPr>
      </w:pPr>
      <w:r>
        <w:rPr>
          <w:rFonts w:ascii="宋体" w:hAnsi="宋体" w:cs="宋体"/>
          <w:sz w:val="24"/>
          <w:szCs w:val="24"/>
        </w:rPr>
        <w:t>3</w:t>
      </w:r>
      <w:r>
        <w:rPr>
          <w:rFonts w:hint="eastAsia" w:ascii="宋体" w:hAnsi="宋体" w:cs="宋体"/>
          <w:sz w:val="24"/>
          <w:szCs w:val="24"/>
        </w:rPr>
        <w:t>.保证提供的产品不得侵犯第三方专利权、商标权和工业设计权、版权等。</w:t>
      </w:r>
    </w:p>
    <w:p w14:paraId="2FFD854F">
      <w:pPr>
        <w:spacing w:line="360" w:lineRule="auto"/>
        <w:ind w:firstLine="480" w:firstLineChars="200"/>
        <w:jc w:val="left"/>
        <w:rPr>
          <w:rFonts w:ascii="宋体" w:hAnsi="宋体" w:cs="宋体"/>
          <w:sz w:val="24"/>
          <w:szCs w:val="24"/>
        </w:rPr>
      </w:pPr>
      <w:r>
        <w:rPr>
          <w:rFonts w:hint="eastAsia" w:ascii="宋体" w:hAnsi="宋体" w:cs="宋体"/>
          <w:sz w:val="24"/>
          <w:szCs w:val="24"/>
        </w:rPr>
        <w:t>4.达到互联互通四甲、电子病历五级、</w:t>
      </w:r>
      <w:r>
        <w:rPr>
          <w:rFonts w:ascii="宋体" w:hAnsi="宋体" w:cs="宋体"/>
          <w:sz w:val="24"/>
          <w:szCs w:val="24"/>
        </w:rPr>
        <w:t>智慧服务三级</w:t>
      </w:r>
      <w:r>
        <w:rPr>
          <w:rFonts w:hint="eastAsia" w:ascii="宋体" w:hAnsi="宋体" w:cs="宋体"/>
          <w:sz w:val="24"/>
          <w:szCs w:val="24"/>
        </w:rPr>
        <w:t>建设</w:t>
      </w:r>
      <w:r>
        <w:rPr>
          <w:rFonts w:ascii="宋体" w:hAnsi="宋体" w:cs="宋体"/>
          <w:sz w:val="24"/>
          <w:szCs w:val="24"/>
        </w:rPr>
        <w:t>要求</w:t>
      </w:r>
      <w:r>
        <w:rPr>
          <w:rFonts w:hint="eastAsia" w:ascii="宋体" w:hAnsi="宋体" w:cs="宋体"/>
          <w:sz w:val="24"/>
          <w:szCs w:val="24"/>
        </w:rPr>
        <w:t>。</w:t>
      </w:r>
    </w:p>
    <w:p w14:paraId="1B2D38D6">
      <w:pPr>
        <w:spacing w:line="360" w:lineRule="auto"/>
        <w:ind w:firstLine="480" w:firstLineChars="200"/>
        <w:jc w:val="left"/>
        <w:rPr>
          <w:rFonts w:ascii="宋体" w:hAnsi="宋体" w:cs="宋体"/>
          <w:sz w:val="24"/>
          <w:szCs w:val="24"/>
        </w:rPr>
      </w:pPr>
      <w:r>
        <w:rPr>
          <w:rFonts w:ascii="宋体" w:hAnsi="宋体" w:cs="宋体"/>
          <w:sz w:val="24"/>
          <w:szCs w:val="24"/>
        </w:rPr>
        <w:t>5.支持分院模式[</w:t>
      </w:r>
      <w:r>
        <w:rPr>
          <w:rFonts w:hint="eastAsia" w:ascii="宋体" w:hAnsi="宋体" w:cs="宋体"/>
          <w:sz w:val="24"/>
          <w:szCs w:val="24"/>
        </w:rPr>
        <w:t>包括医</w:t>
      </w:r>
      <w:r>
        <w:rPr>
          <w:rFonts w:ascii="宋体" w:hAnsi="宋体" w:cs="宋体"/>
          <w:sz w:val="24"/>
          <w:szCs w:val="24"/>
        </w:rPr>
        <w:t>共体分院、总分院</w:t>
      </w:r>
      <w:r>
        <w:rPr>
          <w:rFonts w:hint="eastAsia" w:ascii="宋体" w:hAnsi="宋体" w:cs="宋体"/>
          <w:sz w:val="24"/>
          <w:szCs w:val="24"/>
        </w:rPr>
        <w:t>等</w:t>
      </w:r>
      <w:r>
        <w:rPr>
          <w:rFonts w:ascii="宋体" w:hAnsi="宋体" w:cs="宋体"/>
          <w:sz w:val="24"/>
          <w:szCs w:val="24"/>
        </w:rPr>
        <w:t>]，</w:t>
      </w:r>
      <w:r>
        <w:rPr>
          <w:rFonts w:hint="eastAsia" w:ascii="宋体" w:hAnsi="宋体" w:cs="宋体"/>
          <w:sz w:val="24"/>
          <w:szCs w:val="24"/>
        </w:rPr>
        <w:t>达到“江苏省县级妇幼保健院（依托建设）”的要求。</w:t>
      </w:r>
    </w:p>
    <w:p w14:paraId="4A4A8A7C">
      <w:pPr>
        <w:spacing w:line="360" w:lineRule="auto"/>
        <w:ind w:firstLine="480" w:firstLineChars="200"/>
        <w:jc w:val="left"/>
        <w:rPr>
          <w:rFonts w:ascii="宋体" w:hAnsi="宋体" w:cs="宋体"/>
          <w:sz w:val="24"/>
          <w:szCs w:val="24"/>
        </w:rPr>
      </w:pPr>
      <w:r>
        <w:rPr>
          <w:rFonts w:hint="eastAsia" w:ascii="宋体" w:hAnsi="宋体" w:cs="宋体"/>
          <w:sz w:val="24"/>
          <w:szCs w:val="24"/>
        </w:rPr>
        <w:t>6.原</w:t>
      </w:r>
      <w:r>
        <w:rPr>
          <w:rFonts w:ascii="宋体" w:hAnsi="宋体" w:cs="宋体"/>
          <w:sz w:val="24"/>
          <w:szCs w:val="24"/>
        </w:rPr>
        <w:t>系统</w:t>
      </w:r>
      <w:r>
        <w:rPr>
          <w:rFonts w:hint="eastAsia" w:ascii="宋体" w:hAnsi="宋体" w:cs="宋体"/>
          <w:sz w:val="24"/>
          <w:szCs w:val="24"/>
        </w:rPr>
        <w:t>历史数据迁移</w:t>
      </w:r>
    </w:p>
    <w:p w14:paraId="00D8A2D0">
      <w:pPr>
        <w:spacing w:line="360" w:lineRule="auto"/>
        <w:ind w:firstLine="480" w:firstLineChars="200"/>
        <w:jc w:val="left"/>
        <w:rPr>
          <w:rFonts w:ascii="宋体" w:hAnsi="宋体" w:cs="宋体"/>
          <w:sz w:val="24"/>
          <w:szCs w:val="24"/>
        </w:rPr>
      </w:pPr>
      <w:r>
        <w:rPr>
          <w:rFonts w:hint="eastAsia" w:ascii="宋体" w:hAnsi="宋体" w:cs="宋体"/>
          <w:sz w:val="24"/>
          <w:szCs w:val="24"/>
        </w:rPr>
        <w:t>7.信息系统与集成平台对接</w:t>
      </w:r>
    </w:p>
    <w:p w14:paraId="1727E309">
      <w:pPr>
        <w:spacing w:line="360" w:lineRule="auto"/>
        <w:ind w:firstLine="480" w:firstLineChars="200"/>
        <w:jc w:val="left"/>
        <w:rPr>
          <w:rFonts w:ascii="宋体" w:hAnsi="宋体" w:cs="宋体"/>
          <w:sz w:val="24"/>
          <w:szCs w:val="24"/>
        </w:rPr>
      </w:pPr>
      <w:r>
        <w:rPr>
          <w:rFonts w:hint="eastAsia" w:ascii="宋体" w:hAnsi="宋体" w:cs="宋体"/>
          <w:sz w:val="24"/>
          <w:szCs w:val="24"/>
        </w:rPr>
        <w:t>8.运行</w:t>
      </w:r>
      <w:r>
        <w:rPr>
          <w:rFonts w:ascii="宋体" w:hAnsi="宋体" w:cs="宋体"/>
          <w:sz w:val="24"/>
          <w:szCs w:val="24"/>
        </w:rPr>
        <w:t>数据按照标准清洗后传</w:t>
      </w:r>
      <w:r>
        <w:rPr>
          <w:rFonts w:hint="eastAsia" w:ascii="宋体" w:hAnsi="宋体" w:cs="宋体"/>
          <w:sz w:val="24"/>
          <w:szCs w:val="24"/>
        </w:rPr>
        <w:t>至数据中心</w:t>
      </w:r>
    </w:p>
    <w:p w14:paraId="29BA17C3">
      <w:pPr>
        <w:spacing w:line="360" w:lineRule="auto"/>
        <w:ind w:firstLine="480" w:firstLineChars="200"/>
        <w:jc w:val="left"/>
        <w:rPr>
          <w:rFonts w:ascii="宋体" w:hAnsi="宋体" w:cs="宋体"/>
          <w:sz w:val="24"/>
          <w:szCs w:val="24"/>
        </w:rPr>
      </w:pPr>
      <w:r>
        <w:rPr>
          <w:rFonts w:hint="eastAsia" w:ascii="宋体" w:hAnsi="宋体" w:cs="宋体"/>
          <w:sz w:val="24"/>
          <w:szCs w:val="24"/>
        </w:rPr>
        <w:t>9.按时</w:t>
      </w:r>
      <w:r>
        <w:rPr>
          <w:rFonts w:ascii="宋体" w:hAnsi="宋体" w:cs="宋体"/>
          <w:sz w:val="24"/>
          <w:szCs w:val="24"/>
        </w:rPr>
        <w:t>医院、科室、医疗</w:t>
      </w:r>
      <w:r>
        <w:rPr>
          <w:rFonts w:hint="eastAsia" w:ascii="宋体" w:hAnsi="宋体" w:cs="宋体"/>
          <w:sz w:val="24"/>
          <w:szCs w:val="24"/>
        </w:rPr>
        <w:t>组</w:t>
      </w:r>
      <w:r>
        <w:rPr>
          <w:rFonts w:ascii="宋体" w:hAnsi="宋体" w:cs="宋体"/>
          <w:sz w:val="24"/>
          <w:szCs w:val="24"/>
        </w:rPr>
        <w:t>、个人</w:t>
      </w:r>
      <w:r>
        <w:rPr>
          <w:rFonts w:hint="eastAsia" w:ascii="宋体" w:hAnsi="宋体" w:cs="宋体"/>
          <w:sz w:val="24"/>
          <w:szCs w:val="24"/>
        </w:rPr>
        <w:t>进行数据</w:t>
      </w:r>
      <w:r>
        <w:rPr>
          <w:rFonts w:ascii="宋体" w:hAnsi="宋体" w:cs="宋体"/>
          <w:sz w:val="24"/>
          <w:szCs w:val="24"/>
        </w:rPr>
        <w:t>统计形成报表，</w:t>
      </w:r>
      <w:r>
        <w:rPr>
          <w:rFonts w:hint="eastAsia" w:ascii="宋体" w:hAnsi="宋体" w:cs="宋体"/>
          <w:sz w:val="24"/>
          <w:szCs w:val="24"/>
        </w:rPr>
        <w:t>并</w:t>
      </w:r>
      <w:r>
        <w:rPr>
          <w:rFonts w:ascii="宋体" w:hAnsi="宋体" w:cs="宋体"/>
          <w:sz w:val="24"/>
          <w:szCs w:val="24"/>
        </w:rPr>
        <w:t>按照不同权限查看和下载。</w:t>
      </w:r>
    </w:p>
    <w:p w14:paraId="2A08117F">
      <w:pPr>
        <w:spacing w:line="360" w:lineRule="auto"/>
        <w:ind w:firstLine="480" w:firstLineChars="200"/>
        <w:jc w:val="left"/>
        <w:rPr>
          <w:rFonts w:ascii="宋体" w:hAnsi="宋体" w:cs="宋体"/>
          <w:sz w:val="24"/>
          <w:szCs w:val="24"/>
        </w:rPr>
      </w:pPr>
      <w:r>
        <w:rPr>
          <w:rFonts w:hint="eastAsia" w:ascii="宋体" w:hAnsi="宋体" w:cs="宋体"/>
          <w:sz w:val="24"/>
          <w:szCs w:val="24"/>
        </w:rPr>
        <w:t>①国家三级公立中医医院绩效考核</w:t>
      </w:r>
    </w:p>
    <w:p w14:paraId="06357568">
      <w:pPr>
        <w:spacing w:line="360" w:lineRule="auto"/>
        <w:ind w:firstLine="480" w:firstLineChars="200"/>
        <w:jc w:val="left"/>
        <w:rPr>
          <w:rFonts w:ascii="宋体" w:hAnsi="宋体" w:cs="宋体"/>
          <w:sz w:val="24"/>
          <w:szCs w:val="24"/>
        </w:rPr>
      </w:pPr>
      <w:r>
        <w:rPr>
          <w:rFonts w:hint="eastAsia" w:ascii="宋体" w:hAnsi="宋体" w:cs="宋体"/>
          <w:sz w:val="24"/>
          <w:szCs w:val="24"/>
        </w:rPr>
        <w:t>②等级</w:t>
      </w:r>
      <w:r>
        <w:rPr>
          <w:rFonts w:ascii="宋体" w:hAnsi="宋体" w:cs="宋体"/>
          <w:sz w:val="24"/>
          <w:szCs w:val="24"/>
        </w:rPr>
        <w:t>医院评审</w:t>
      </w:r>
    </w:p>
    <w:p w14:paraId="1689A659">
      <w:pPr>
        <w:spacing w:line="360" w:lineRule="auto"/>
        <w:ind w:firstLine="480" w:firstLineChars="200"/>
        <w:jc w:val="left"/>
        <w:rPr>
          <w:rFonts w:ascii="宋体" w:hAnsi="宋体" w:cs="宋体"/>
          <w:sz w:val="24"/>
          <w:szCs w:val="24"/>
        </w:rPr>
      </w:pPr>
      <w:r>
        <w:rPr>
          <w:rFonts w:hint="eastAsia" w:ascii="宋体" w:hAnsi="宋体" w:cs="宋体"/>
          <w:sz w:val="24"/>
          <w:szCs w:val="24"/>
        </w:rPr>
        <w:t>③质控</w:t>
      </w:r>
      <w:r>
        <w:rPr>
          <w:rFonts w:ascii="宋体" w:hAnsi="宋体" w:cs="宋体"/>
          <w:sz w:val="24"/>
          <w:szCs w:val="24"/>
        </w:rPr>
        <w:t>中心</w:t>
      </w:r>
    </w:p>
    <w:p w14:paraId="1474CCC3">
      <w:pPr>
        <w:spacing w:line="360" w:lineRule="auto"/>
        <w:ind w:firstLine="480" w:firstLineChars="200"/>
        <w:jc w:val="left"/>
        <w:rPr>
          <w:rFonts w:ascii="宋体" w:hAnsi="宋体" w:cs="宋体"/>
          <w:sz w:val="24"/>
          <w:szCs w:val="24"/>
        </w:rPr>
      </w:pPr>
      <w:r>
        <w:rPr>
          <w:rFonts w:hint="eastAsia" w:ascii="宋体" w:hAnsi="宋体" w:cs="宋体"/>
          <w:sz w:val="24"/>
          <w:szCs w:val="24"/>
        </w:rPr>
        <w:t>④专科</w:t>
      </w:r>
      <w:r>
        <w:rPr>
          <w:rFonts w:ascii="宋体" w:hAnsi="宋体" w:cs="宋体"/>
          <w:sz w:val="24"/>
          <w:szCs w:val="24"/>
        </w:rPr>
        <w:t>能力建设</w:t>
      </w:r>
    </w:p>
    <w:p w14:paraId="32459743">
      <w:pPr>
        <w:spacing w:line="360" w:lineRule="auto"/>
        <w:ind w:firstLine="480" w:firstLineChars="200"/>
        <w:jc w:val="left"/>
        <w:rPr>
          <w:rFonts w:ascii="宋体" w:hAnsi="宋体" w:cs="宋体"/>
          <w:sz w:val="24"/>
          <w:szCs w:val="24"/>
        </w:rPr>
      </w:pPr>
      <w:r>
        <w:rPr>
          <w:rFonts w:hint="eastAsia" w:ascii="宋体" w:hAnsi="宋体" w:cs="宋体"/>
          <w:sz w:val="24"/>
          <w:szCs w:val="24"/>
        </w:rPr>
        <w:t>⑤其他政府</w:t>
      </w:r>
      <w:r>
        <w:rPr>
          <w:rFonts w:ascii="宋体" w:hAnsi="宋体" w:cs="宋体"/>
          <w:sz w:val="24"/>
          <w:szCs w:val="24"/>
        </w:rPr>
        <w:t>各部门</w:t>
      </w:r>
      <w:r>
        <w:rPr>
          <w:rFonts w:hint="eastAsia" w:ascii="宋体" w:hAnsi="宋体" w:cs="宋体"/>
          <w:sz w:val="24"/>
          <w:szCs w:val="24"/>
        </w:rPr>
        <w:t>所需</w:t>
      </w:r>
      <w:r>
        <w:rPr>
          <w:rFonts w:ascii="宋体" w:hAnsi="宋体" w:cs="宋体"/>
          <w:sz w:val="24"/>
          <w:szCs w:val="24"/>
        </w:rPr>
        <w:t>上报</w:t>
      </w:r>
    </w:p>
    <w:p w14:paraId="49E96959">
      <w:pPr>
        <w:spacing w:line="360" w:lineRule="auto"/>
        <w:ind w:firstLine="480" w:firstLineChars="200"/>
        <w:jc w:val="left"/>
        <w:rPr>
          <w:rFonts w:ascii="宋体" w:hAnsi="宋体" w:cs="宋体"/>
          <w:sz w:val="24"/>
          <w:szCs w:val="24"/>
        </w:rPr>
      </w:pPr>
      <w:r>
        <w:rPr>
          <w:rFonts w:hint="eastAsia" w:ascii="宋体" w:hAnsi="宋体" w:cs="宋体"/>
          <w:sz w:val="24"/>
          <w:szCs w:val="24"/>
        </w:rPr>
        <w:t>10.单点登录</w:t>
      </w:r>
    </w:p>
    <w:p w14:paraId="401985F1">
      <w:pPr>
        <w:spacing w:line="360" w:lineRule="auto"/>
        <w:ind w:firstLine="480" w:firstLineChars="200"/>
        <w:jc w:val="left"/>
        <w:rPr>
          <w:rFonts w:ascii="宋体" w:hAnsi="宋体" w:cs="宋体"/>
          <w:sz w:val="24"/>
          <w:szCs w:val="24"/>
        </w:rPr>
      </w:pPr>
      <w:r>
        <w:rPr>
          <w:rFonts w:hint="eastAsia" w:ascii="宋体" w:hAnsi="宋体" w:cs="宋体"/>
          <w:sz w:val="24"/>
          <w:szCs w:val="24"/>
        </w:rPr>
        <w:t>11.网络</w:t>
      </w:r>
      <w:r>
        <w:rPr>
          <w:rFonts w:ascii="宋体" w:hAnsi="宋体" w:cs="宋体"/>
          <w:sz w:val="24"/>
          <w:szCs w:val="24"/>
        </w:rPr>
        <w:t>安全</w:t>
      </w:r>
    </w:p>
    <w:p w14:paraId="7D68C8EA">
      <w:pPr>
        <w:spacing w:line="360" w:lineRule="auto"/>
        <w:ind w:firstLine="480" w:firstLineChars="200"/>
        <w:jc w:val="left"/>
        <w:rPr>
          <w:rFonts w:ascii="宋体" w:hAnsi="宋体" w:cs="宋体"/>
          <w:sz w:val="24"/>
          <w:szCs w:val="24"/>
        </w:rPr>
      </w:pPr>
      <w:r>
        <w:rPr>
          <w:rFonts w:hint="eastAsia" w:ascii="宋体" w:hAnsi="宋体" w:cs="宋体"/>
          <w:sz w:val="24"/>
          <w:szCs w:val="24"/>
        </w:rPr>
        <w:t>①杜绝弱口令、默认口令、通用口令和易猜解口令：“口令长度8位以上，至少包含大小写字母、数字、特殊符号”。</w:t>
      </w:r>
    </w:p>
    <w:p w14:paraId="01103350">
      <w:pPr>
        <w:spacing w:line="360" w:lineRule="auto"/>
        <w:ind w:firstLine="480" w:firstLineChars="200"/>
        <w:jc w:val="left"/>
        <w:rPr>
          <w:rFonts w:ascii="宋体" w:hAnsi="宋体" w:cs="宋体"/>
          <w:sz w:val="24"/>
          <w:szCs w:val="24"/>
        </w:rPr>
      </w:pPr>
      <w:r>
        <w:rPr>
          <w:rFonts w:hint="eastAsia" w:ascii="宋体" w:hAnsi="宋体" w:cs="宋体"/>
          <w:sz w:val="24"/>
          <w:szCs w:val="24"/>
        </w:rPr>
        <w:t>②系统</w:t>
      </w:r>
      <w:r>
        <w:rPr>
          <w:rFonts w:ascii="宋体" w:hAnsi="宋体" w:cs="宋体"/>
          <w:sz w:val="24"/>
          <w:szCs w:val="24"/>
        </w:rPr>
        <w:t>登录有使用次数</w:t>
      </w:r>
      <w:r>
        <w:rPr>
          <w:rFonts w:hint="eastAsia" w:ascii="宋体" w:hAnsi="宋体" w:cs="宋体"/>
          <w:sz w:val="24"/>
          <w:szCs w:val="24"/>
        </w:rPr>
        <w:t>及</w:t>
      </w:r>
      <w:r>
        <w:rPr>
          <w:rFonts w:ascii="宋体" w:hAnsi="宋体" w:cs="宋体"/>
          <w:sz w:val="24"/>
          <w:szCs w:val="24"/>
        </w:rPr>
        <w:t>控制登录</w:t>
      </w:r>
      <w:r>
        <w:rPr>
          <w:rFonts w:hint="eastAsia" w:ascii="宋体" w:hAnsi="宋体" w:cs="宋体"/>
          <w:sz w:val="24"/>
          <w:szCs w:val="24"/>
        </w:rPr>
        <w:t>时间。</w:t>
      </w:r>
    </w:p>
    <w:p w14:paraId="5129CF37">
      <w:pPr>
        <w:spacing w:line="360" w:lineRule="auto"/>
        <w:ind w:firstLine="480" w:firstLineChars="200"/>
        <w:jc w:val="left"/>
        <w:rPr>
          <w:rFonts w:ascii="宋体" w:hAnsi="宋体" w:cs="宋体"/>
          <w:sz w:val="24"/>
          <w:szCs w:val="24"/>
        </w:rPr>
      </w:pPr>
      <w:r>
        <w:rPr>
          <w:rFonts w:hint="eastAsia" w:ascii="宋体" w:hAnsi="宋体" w:cs="宋体"/>
          <w:sz w:val="24"/>
          <w:szCs w:val="24"/>
        </w:rPr>
        <w:t>③加强</w:t>
      </w:r>
      <w:r>
        <w:rPr>
          <w:rFonts w:ascii="宋体" w:hAnsi="宋体" w:cs="宋体"/>
          <w:sz w:val="24"/>
          <w:szCs w:val="24"/>
        </w:rPr>
        <w:t>网络安全建设，</w:t>
      </w:r>
      <w:r>
        <w:rPr>
          <w:rFonts w:hint="eastAsia" w:ascii="宋体" w:hAnsi="宋体" w:cs="宋体"/>
          <w:sz w:val="24"/>
          <w:szCs w:val="24"/>
        </w:rPr>
        <w:t>免费配合网络</w:t>
      </w:r>
      <w:r>
        <w:rPr>
          <w:rFonts w:ascii="宋体" w:hAnsi="宋体" w:cs="宋体"/>
          <w:sz w:val="24"/>
          <w:szCs w:val="24"/>
        </w:rPr>
        <w:t>安全</w:t>
      </w:r>
      <w:r>
        <w:rPr>
          <w:rFonts w:hint="eastAsia" w:ascii="宋体" w:hAnsi="宋体" w:cs="宋体"/>
          <w:sz w:val="24"/>
          <w:szCs w:val="24"/>
        </w:rPr>
        <w:t>整改。</w:t>
      </w:r>
    </w:p>
    <w:p w14:paraId="41724177">
      <w:pPr>
        <w:spacing w:line="360" w:lineRule="auto"/>
        <w:ind w:firstLine="480" w:firstLineChars="200"/>
        <w:jc w:val="left"/>
        <w:rPr>
          <w:rFonts w:ascii="宋体" w:hAnsi="宋体" w:cs="宋体"/>
          <w:sz w:val="24"/>
          <w:szCs w:val="24"/>
        </w:rPr>
      </w:pPr>
      <w:r>
        <w:rPr>
          <w:rFonts w:hint="eastAsia" w:ascii="宋体" w:hAnsi="宋体" w:cs="宋体"/>
          <w:sz w:val="24"/>
          <w:szCs w:val="24"/>
        </w:rPr>
        <w:t>④数据</w:t>
      </w:r>
      <w:r>
        <w:rPr>
          <w:rFonts w:ascii="宋体" w:hAnsi="宋体" w:cs="宋体"/>
          <w:sz w:val="24"/>
          <w:szCs w:val="24"/>
        </w:rPr>
        <w:t>库密码修改不影响程序</w:t>
      </w:r>
      <w:r>
        <w:rPr>
          <w:rFonts w:hint="eastAsia" w:ascii="宋体" w:hAnsi="宋体" w:cs="宋体"/>
          <w:sz w:val="24"/>
          <w:szCs w:val="24"/>
        </w:rPr>
        <w:t>。</w:t>
      </w:r>
    </w:p>
    <w:p w14:paraId="0DF924F8">
      <w:pPr>
        <w:spacing w:line="360" w:lineRule="auto"/>
        <w:ind w:firstLine="480" w:firstLineChars="200"/>
        <w:jc w:val="left"/>
        <w:rPr>
          <w:rFonts w:ascii="宋体" w:hAnsi="宋体" w:cs="宋体"/>
          <w:sz w:val="24"/>
          <w:szCs w:val="24"/>
        </w:rPr>
      </w:pPr>
      <w:r>
        <w:rPr>
          <w:rFonts w:hint="eastAsia" w:ascii="宋体" w:hAnsi="宋体" w:cs="宋体"/>
          <w:sz w:val="24"/>
          <w:szCs w:val="24"/>
        </w:rPr>
        <w:t>12.免费</w:t>
      </w:r>
      <w:r>
        <w:rPr>
          <w:rFonts w:ascii="宋体" w:hAnsi="宋体" w:cs="宋体"/>
          <w:sz w:val="24"/>
          <w:szCs w:val="24"/>
        </w:rPr>
        <w:t>与全部系统对接</w:t>
      </w:r>
      <w:r>
        <w:rPr>
          <w:rFonts w:hint="eastAsia" w:ascii="宋体" w:hAnsi="宋体" w:cs="宋体"/>
          <w:sz w:val="24"/>
          <w:szCs w:val="24"/>
        </w:rPr>
        <w:t>。</w:t>
      </w:r>
    </w:p>
    <w:p w14:paraId="55F0EC99">
      <w:pPr>
        <w:spacing w:line="360" w:lineRule="auto"/>
        <w:ind w:firstLine="480" w:firstLineChars="200"/>
        <w:jc w:val="left"/>
        <w:rPr>
          <w:rFonts w:ascii="宋体" w:hAnsi="宋体" w:cs="宋体"/>
          <w:sz w:val="24"/>
          <w:szCs w:val="24"/>
        </w:rPr>
      </w:pPr>
      <w:r>
        <w:rPr>
          <w:rFonts w:hint="eastAsia" w:ascii="宋体" w:hAnsi="宋体" w:cs="宋体"/>
          <w:sz w:val="24"/>
          <w:szCs w:val="24"/>
        </w:rPr>
        <w:t>①</w:t>
      </w:r>
      <w:r>
        <w:rPr>
          <w:rFonts w:ascii="宋体" w:hAnsi="宋体" w:cs="宋体"/>
          <w:sz w:val="24"/>
          <w:szCs w:val="24"/>
        </w:rPr>
        <w:t>国家、省、市、县等平台对接</w:t>
      </w:r>
    </w:p>
    <w:p w14:paraId="1542B121">
      <w:pPr>
        <w:spacing w:line="360" w:lineRule="auto"/>
        <w:ind w:firstLine="480" w:firstLineChars="200"/>
        <w:jc w:val="left"/>
        <w:rPr>
          <w:rFonts w:ascii="宋体" w:hAnsi="宋体" w:cs="宋体"/>
          <w:sz w:val="24"/>
          <w:szCs w:val="24"/>
        </w:rPr>
      </w:pPr>
      <w:r>
        <w:rPr>
          <w:rFonts w:hint="eastAsia" w:ascii="宋体" w:hAnsi="宋体" w:cs="宋体"/>
          <w:sz w:val="24"/>
          <w:szCs w:val="24"/>
        </w:rPr>
        <w:t>②医院信息</w:t>
      </w:r>
      <w:r>
        <w:rPr>
          <w:rFonts w:ascii="宋体" w:hAnsi="宋体" w:cs="宋体"/>
          <w:sz w:val="24"/>
          <w:szCs w:val="24"/>
        </w:rPr>
        <w:t>系统对接</w:t>
      </w:r>
      <w:r>
        <w:rPr>
          <w:rFonts w:hint="eastAsia" w:ascii="宋体" w:hAnsi="宋体" w:cs="宋体"/>
          <w:sz w:val="24"/>
          <w:szCs w:val="24"/>
        </w:rPr>
        <w:t>[优先</w:t>
      </w:r>
      <w:r>
        <w:rPr>
          <w:rFonts w:ascii="宋体" w:hAnsi="宋体" w:cs="宋体"/>
          <w:sz w:val="24"/>
          <w:szCs w:val="24"/>
        </w:rPr>
        <w:t>选择集成平台对接</w:t>
      </w:r>
      <w:r>
        <w:rPr>
          <w:rFonts w:hint="eastAsia" w:ascii="宋体" w:hAnsi="宋体" w:cs="宋体"/>
          <w:sz w:val="24"/>
          <w:szCs w:val="24"/>
        </w:rPr>
        <w:t>]</w:t>
      </w:r>
    </w:p>
    <w:p w14:paraId="22A8D632">
      <w:pPr>
        <w:spacing w:line="360" w:lineRule="auto"/>
        <w:ind w:firstLine="480" w:firstLineChars="200"/>
        <w:jc w:val="left"/>
        <w:rPr>
          <w:rFonts w:ascii="宋体" w:hAnsi="宋体" w:cs="宋体"/>
          <w:sz w:val="24"/>
          <w:szCs w:val="24"/>
        </w:rPr>
      </w:pPr>
      <w:r>
        <w:rPr>
          <w:rFonts w:hint="eastAsia" w:ascii="宋体" w:hAnsi="宋体" w:cs="宋体"/>
          <w:sz w:val="24"/>
          <w:szCs w:val="24"/>
        </w:rPr>
        <w:t>③包括互联互通四甲、电子病历五级、</w:t>
      </w:r>
      <w:r>
        <w:rPr>
          <w:rFonts w:ascii="宋体" w:hAnsi="宋体" w:cs="宋体"/>
          <w:sz w:val="24"/>
          <w:szCs w:val="24"/>
        </w:rPr>
        <w:t>智慧服务三级</w:t>
      </w:r>
      <w:r>
        <w:rPr>
          <w:rFonts w:hint="eastAsia" w:ascii="宋体" w:hAnsi="宋体" w:cs="宋体"/>
          <w:sz w:val="24"/>
          <w:szCs w:val="24"/>
        </w:rPr>
        <w:t>评审建设增加</w:t>
      </w:r>
      <w:r>
        <w:rPr>
          <w:rFonts w:ascii="宋体" w:hAnsi="宋体" w:cs="宋体"/>
          <w:sz w:val="24"/>
          <w:szCs w:val="24"/>
        </w:rPr>
        <w:t>软件对接</w:t>
      </w:r>
    </w:p>
    <w:p w14:paraId="669A4889">
      <w:pPr>
        <w:spacing w:line="360" w:lineRule="auto"/>
        <w:ind w:firstLine="480" w:firstLineChars="200"/>
        <w:jc w:val="left"/>
        <w:rPr>
          <w:rFonts w:ascii="宋体" w:hAnsi="宋体" w:cs="宋体"/>
          <w:sz w:val="24"/>
          <w:szCs w:val="24"/>
        </w:rPr>
      </w:pPr>
      <w:r>
        <w:rPr>
          <w:rFonts w:hint="eastAsia" w:ascii="宋体" w:hAnsi="宋体" w:cs="宋体"/>
          <w:sz w:val="24"/>
          <w:szCs w:val="24"/>
        </w:rPr>
        <w:t>1</w:t>
      </w:r>
      <w:r>
        <w:rPr>
          <w:rFonts w:ascii="宋体" w:hAnsi="宋体" w:cs="宋体"/>
          <w:sz w:val="24"/>
          <w:szCs w:val="24"/>
        </w:rPr>
        <w:t>3</w:t>
      </w:r>
      <w:r>
        <w:rPr>
          <w:rFonts w:hint="eastAsia" w:ascii="宋体" w:hAnsi="宋体" w:cs="宋体"/>
          <w:sz w:val="24"/>
          <w:szCs w:val="24"/>
        </w:rPr>
        <w:t>.支持适配国产主流基础软硬件,覆盖芯片、操作系统、数据库等核心模块。</w:t>
      </w:r>
    </w:p>
    <w:p w14:paraId="59DFB6DE">
      <w:pPr>
        <w:spacing w:line="360" w:lineRule="auto"/>
        <w:ind w:firstLine="480" w:firstLineChars="200"/>
        <w:jc w:val="left"/>
        <w:rPr>
          <w:rFonts w:ascii="宋体" w:hAnsi="宋体" w:cs="宋体"/>
          <w:sz w:val="24"/>
          <w:szCs w:val="24"/>
        </w:rPr>
      </w:pPr>
      <w:r>
        <w:rPr>
          <w:rFonts w:hint="eastAsia" w:ascii="宋体" w:hAnsi="宋体" w:cs="宋体"/>
          <w:sz w:val="24"/>
          <w:szCs w:val="24"/>
        </w:rPr>
        <w:t>14.部署</w:t>
      </w:r>
      <w:r>
        <w:rPr>
          <w:rFonts w:ascii="宋体" w:hAnsi="宋体" w:cs="宋体"/>
          <w:sz w:val="24"/>
          <w:szCs w:val="24"/>
        </w:rPr>
        <w:t>测试</w:t>
      </w:r>
      <w:r>
        <w:rPr>
          <w:rFonts w:hint="eastAsia" w:ascii="宋体" w:hAnsi="宋体" w:cs="宋体"/>
          <w:sz w:val="24"/>
          <w:szCs w:val="24"/>
        </w:rPr>
        <w:t>系统，</w:t>
      </w:r>
      <w:r>
        <w:rPr>
          <w:rFonts w:ascii="宋体" w:hAnsi="宋体" w:cs="宋体"/>
          <w:sz w:val="24"/>
          <w:szCs w:val="24"/>
        </w:rPr>
        <w:t>功能</w:t>
      </w:r>
      <w:r>
        <w:rPr>
          <w:rFonts w:hint="eastAsia" w:ascii="宋体" w:hAnsi="宋体" w:cs="宋体"/>
          <w:sz w:val="24"/>
          <w:szCs w:val="24"/>
        </w:rPr>
        <w:t>与</w:t>
      </w:r>
      <w:r>
        <w:rPr>
          <w:rFonts w:ascii="宋体" w:hAnsi="宋体" w:cs="宋体"/>
          <w:sz w:val="24"/>
          <w:szCs w:val="24"/>
        </w:rPr>
        <w:t>正式库一致</w:t>
      </w:r>
    </w:p>
    <w:p w14:paraId="2BE2E56D">
      <w:pPr>
        <w:spacing w:line="360" w:lineRule="auto"/>
        <w:jc w:val="left"/>
        <w:rPr>
          <w:rFonts w:ascii="宋体" w:hAnsi="宋体" w:cs="宋体"/>
          <w:b/>
          <w:sz w:val="24"/>
          <w:szCs w:val="24"/>
        </w:rPr>
      </w:pPr>
      <w:r>
        <w:rPr>
          <w:rFonts w:hint="eastAsia" w:ascii="宋体" w:hAnsi="宋体" w:cs="宋体"/>
          <w:b/>
          <w:sz w:val="24"/>
          <w:szCs w:val="24"/>
        </w:rPr>
        <w:t>五</w:t>
      </w:r>
      <w:r>
        <w:rPr>
          <w:rFonts w:ascii="宋体" w:hAnsi="宋体" w:cs="宋体"/>
          <w:b/>
          <w:sz w:val="24"/>
          <w:szCs w:val="24"/>
        </w:rPr>
        <w:t>、</w:t>
      </w:r>
      <w:r>
        <w:rPr>
          <w:rFonts w:hint="eastAsia" w:ascii="宋体" w:hAnsi="宋体" w:cs="宋体"/>
          <w:b/>
          <w:sz w:val="24"/>
          <w:szCs w:val="24"/>
        </w:rPr>
        <w:t>调研内容及清单参数要求</w:t>
      </w:r>
    </w:p>
    <w:p w14:paraId="5722AC38">
      <w:pPr>
        <w:spacing w:line="360" w:lineRule="auto"/>
        <w:ind w:firstLine="480" w:firstLineChars="200"/>
        <w:jc w:val="left"/>
        <w:rPr>
          <w:rFonts w:ascii="宋体" w:hAnsi="宋体" w:cs="宋体"/>
          <w:sz w:val="24"/>
          <w:szCs w:val="24"/>
        </w:rPr>
      </w:pPr>
      <w:r>
        <w:rPr>
          <w:rFonts w:hint="eastAsia" w:ascii="宋体" w:hAnsi="宋体" w:cs="宋体"/>
          <w:sz w:val="24"/>
          <w:szCs w:val="24"/>
        </w:rPr>
        <w:t>为</w:t>
      </w:r>
      <w:r>
        <w:rPr>
          <w:rFonts w:ascii="宋体" w:hAnsi="宋体" w:cs="宋体"/>
          <w:sz w:val="24"/>
          <w:szCs w:val="24"/>
        </w:rPr>
        <w:t>了</w:t>
      </w:r>
      <w:r>
        <w:rPr>
          <w:rFonts w:hint="eastAsia" w:ascii="宋体" w:hAnsi="宋体" w:cs="宋体"/>
          <w:sz w:val="24"/>
          <w:szCs w:val="24"/>
        </w:rPr>
        <w:t>满</w:t>
      </w:r>
      <w:r>
        <w:rPr>
          <w:rFonts w:ascii="宋体" w:hAnsi="宋体" w:cs="宋体"/>
          <w:sz w:val="24"/>
          <w:szCs w:val="24"/>
        </w:rPr>
        <w:t>足</w:t>
      </w:r>
      <w:r>
        <w:rPr>
          <w:rFonts w:hint="eastAsia" w:ascii="宋体" w:hAnsi="宋体" w:cs="宋体"/>
          <w:sz w:val="24"/>
          <w:szCs w:val="24"/>
        </w:rPr>
        <w:t>互联互通四甲、电子病历五级、</w:t>
      </w:r>
      <w:r>
        <w:rPr>
          <w:rFonts w:ascii="宋体" w:hAnsi="宋体" w:cs="宋体"/>
          <w:sz w:val="24"/>
          <w:szCs w:val="24"/>
        </w:rPr>
        <w:t>智慧服务三级</w:t>
      </w:r>
      <w:r>
        <w:rPr>
          <w:rFonts w:hint="eastAsia" w:ascii="宋体" w:hAnsi="宋体" w:cs="宋体"/>
          <w:sz w:val="24"/>
          <w:szCs w:val="24"/>
        </w:rPr>
        <w:t>评审要求 和“江苏省县级妇幼保健院（依托建设）” 的要求，现将医院合理用药升级（含知识库）进行</w:t>
      </w:r>
      <w:r>
        <w:rPr>
          <w:rFonts w:ascii="宋体" w:hAnsi="宋体" w:cs="宋体"/>
          <w:sz w:val="24"/>
          <w:szCs w:val="24"/>
        </w:rPr>
        <w:t>升级改造</w:t>
      </w:r>
      <w:r>
        <w:rPr>
          <w:rFonts w:hint="eastAsia" w:ascii="宋体" w:hAnsi="宋体" w:cs="宋体"/>
          <w:sz w:val="24"/>
          <w:szCs w:val="24"/>
        </w:rPr>
        <w:t>。</w:t>
      </w:r>
    </w:p>
    <w:p w14:paraId="1C1E3480">
      <w:pPr>
        <w:spacing w:line="360" w:lineRule="auto"/>
        <w:ind w:firstLine="480" w:firstLineChars="200"/>
        <w:jc w:val="left"/>
        <w:rPr>
          <w:rFonts w:ascii="宋体" w:hAnsi="宋体" w:cs="宋体"/>
          <w:sz w:val="24"/>
          <w:szCs w:val="24"/>
        </w:rPr>
      </w:pPr>
      <w:r>
        <w:rPr>
          <w:rFonts w:hint="eastAsia" w:ascii="宋体" w:hAnsi="宋体" w:cs="宋体"/>
          <w:sz w:val="24"/>
          <w:szCs w:val="24"/>
        </w:rPr>
        <w:t>（一）建设</w:t>
      </w:r>
      <w:r>
        <w:rPr>
          <w:rFonts w:ascii="宋体" w:hAnsi="宋体" w:cs="宋体"/>
          <w:sz w:val="24"/>
          <w:szCs w:val="24"/>
        </w:rPr>
        <w:t>内容</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2338"/>
        <w:gridCol w:w="7082"/>
      </w:tblGrid>
      <w:tr w14:paraId="64CA1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2143C8FE">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序号</w:t>
            </w:r>
          </w:p>
        </w:tc>
        <w:tc>
          <w:tcPr>
            <w:tcW w:w="2351" w:type="dxa"/>
            <w:vAlign w:val="center"/>
          </w:tcPr>
          <w:p w14:paraId="3E943AEE">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子项</w:t>
            </w:r>
          </w:p>
        </w:tc>
        <w:tc>
          <w:tcPr>
            <w:tcW w:w="7128" w:type="dxa"/>
            <w:vAlign w:val="center"/>
          </w:tcPr>
          <w:p w14:paraId="4D4C37F8">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详细要求</w:t>
            </w:r>
          </w:p>
        </w:tc>
      </w:tr>
      <w:tr w14:paraId="37F83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0" w:type="dxa"/>
            <w:gridSpan w:val="3"/>
            <w:vAlign w:val="center"/>
          </w:tcPr>
          <w:p w14:paraId="36ECEB80">
            <w:pPr>
              <w:spacing w:line="360" w:lineRule="auto"/>
              <w:rPr>
                <w:rFonts w:cs="Arial" w:asciiTheme="minorEastAsia" w:hAnsiTheme="minorEastAsia" w:eastAsiaTheme="minorEastAsia"/>
                <w:b/>
                <w:bCs/>
                <w:sz w:val="24"/>
                <w:szCs w:val="24"/>
              </w:rPr>
            </w:pPr>
            <w:r>
              <w:rPr>
                <w:rFonts w:hint="eastAsia" w:cs="Arial" w:asciiTheme="minorEastAsia" w:hAnsiTheme="minorEastAsia" w:eastAsiaTheme="minorEastAsia"/>
                <w:b/>
                <w:bCs/>
                <w:sz w:val="24"/>
                <w:szCs w:val="24"/>
              </w:rPr>
              <w:t>系统审查功能要求</w:t>
            </w:r>
          </w:p>
        </w:tc>
      </w:tr>
      <w:tr w14:paraId="6A4BF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6EE640FE">
            <w:pPr>
              <w:pStyle w:val="103"/>
              <w:numPr>
                <w:ilvl w:val="0"/>
                <w:numId w:val="3"/>
              </w:numPr>
              <w:spacing w:line="360" w:lineRule="auto"/>
              <w:ind w:firstLineChars="0"/>
              <w:rPr>
                <w:rFonts w:asciiTheme="minorEastAsia" w:hAnsiTheme="minorEastAsia" w:eastAsiaTheme="minorEastAsia"/>
                <w:sz w:val="24"/>
                <w:szCs w:val="24"/>
              </w:rPr>
            </w:pPr>
          </w:p>
        </w:tc>
        <w:tc>
          <w:tcPr>
            <w:tcW w:w="2351" w:type="dxa"/>
            <w:vAlign w:val="center"/>
          </w:tcPr>
          <w:p w14:paraId="31AB4D5E">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处方（医嘱）用药审查功能</w:t>
            </w:r>
          </w:p>
        </w:tc>
        <w:tc>
          <w:tcPr>
            <w:tcW w:w="7128" w:type="dxa"/>
            <w:vAlign w:val="center"/>
          </w:tcPr>
          <w:p w14:paraId="65F5A72F">
            <w:pPr>
              <w:widowControl/>
              <w:spacing w:line="360" w:lineRule="auto"/>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系统应能对处方（医嘱）用药进行剂量审查、累积剂量审查、超多日用量审查、给药途径审查、相互作用审查、体外注射剂配伍审查、配伍浓度审查、钾离子监测、TPN处方审查、门诊输液审查、禁忌症审查、不良反应审查、特殊人群（儿童、成人、老人、妊娠、哺乳、性别）用药审查、重复用药（重复成分、重复治疗）审查、药物过敏审查、药物检验值审查、规范性审查、医保审查、监测指标审查，并提示医生。</w:t>
            </w:r>
          </w:p>
          <w:p w14:paraId="1F7DE472">
            <w:pPr>
              <w:pStyle w:val="103"/>
              <w:widowControl/>
              <w:numPr>
                <w:ilvl w:val="1"/>
                <w:numId w:val="4"/>
              </w:numPr>
              <w:spacing w:line="360" w:lineRule="auto"/>
              <w:ind w:firstLineChars="0"/>
              <w:jc w:val="left"/>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住院医嘱支持用药天数预警。</w:t>
            </w:r>
          </w:p>
          <w:p w14:paraId="31F45F27">
            <w:pPr>
              <w:pStyle w:val="103"/>
              <w:widowControl/>
              <w:numPr>
                <w:ilvl w:val="1"/>
                <w:numId w:val="4"/>
              </w:numPr>
              <w:spacing w:line="360" w:lineRule="auto"/>
              <w:ind w:firstLineChars="0"/>
              <w:jc w:val="left"/>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超多日用量审查可管控提前取药患者药量累计持有天数。</w:t>
            </w:r>
          </w:p>
          <w:p w14:paraId="3CC285A2">
            <w:pPr>
              <w:pStyle w:val="103"/>
              <w:widowControl/>
              <w:spacing w:line="360" w:lineRule="auto"/>
              <w:ind w:firstLine="0" w:firstLineChars="0"/>
              <w:jc w:val="left"/>
              <w:rPr>
                <w:rFonts w:cs="Arial" w:asciiTheme="minorEastAsia" w:hAnsiTheme="minorEastAsia" w:eastAsiaTheme="minorEastAsia"/>
                <w:sz w:val="24"/>
                <w:szCs w:val="24"/>
                <w:highlight w:val="yellow"/>
              </w:rPr>
            </w:pPr>
            <w:r>
              <w:rPr>
                <w:rFonts w:hint="eastAsia" w:cs="Arial" w:asciiTheme="minorEastAsia" w:hAnsiTheme="minorEastAsia" w:eastAsiaTheme="minorEastAsia"/>
                <w:sz w:val="24"/>
                <w:szCs w:val="24"/>
              </w:rPr>
              <w:t>1.3可为医生提供TPN处方的营养均衡性计算功能。</w:t>
            </w:r>
          </w:p>
        </w:tc>
      </w:tr>
      <w:tr w14:paraId="2B5A7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023C7121">
            <w:pPr>
              <w:pStyle w:val="103"/>
              <w:numPr>
                <w:ilvl w:val="0"/>
                <w:numId w:val="3"/>
              </w:numPr>
              <w:spacing w:line="360" w:lineRule="auto"/>
              <w:ind w:firstLineChars="0"/>
              <w:rPr>
                <w:rFonts w:asciiTheme="minorEastAsia" w:hAnsiTheme="minorEastAsia" w:eastAsiaTheme="minorEastAsia"/>
                <w:sz w:val="24"/>
                <w:szCs w:val="24"/>
              </w:rPr>
            </w:pPr>
          </w:p>
        </w:tc>
        <w:tc>
          <w:tcPr>
            <w:tcW w:w="2351" w:type="dxa"/>
            <w:vAlign w:val="center"/>
          </w:tcPr>
          <w:p w14:paraId="382D9143">
            <w:pPr>
              <w:spacing w:line="360" w:lineRule="auto"/>
              <w:rPr>
                <w:rFonts w:asciiTheme="minorEastAsia" w:hAnsiTheme="minorEastAsia" w:eastAsiaTheme="minorEastAsia"/>
                <w:sz w:val="24"/>
                <w:szCs w:val="24"/>
              </w:rPr>
            </w:pPr>
            <w:r>
              <w:rPr>
                <w:rFonts w:hint="eastAsia" w:cs="Arial" w:asciiTheme="minorEastAsia" w:hAnsiTheme="minorEastAsia" w:eastAsiaTheme="minorEastAsia"/>
                <w:sz w:val="24"/>
                <w:szCs w:val="24"/>
              </w:rPr>
              <w:t>药品信息提示功能</w:t>
            </w:r>
          </w:p>
        </w:tc>
        <w:tc>
          <w:tcPr>
            <w:tcW w:w="7128" w:type="dxa"/>
            <w:vAlign w:val="center"/>
          </w:tcPr>
          <w:p w14:paraId="325F8C5E">
            <w:pPr>
              <w:pStyle w:val="7"/>
              <w:keepNext w:val="0"/>
              <w:keepLines w:val="0"/>
              <w:spacing w:line="360" w:lineRule="auto"/>
              <w:outlineLvl w:val="3"/>
              <w:rPr>
                <w:rFonts w:cs="Arial" w:asciiTheme="minorEastAsia" w:hAnsiTheme="minorEastAsia" w:eastAsiaTheme="minorEastAsia"/>
                <w:b w:val="0"/>
                <w:bCs w:val="0"/>
                <w:sz w:val="24"/>
                <w:szCs w:val="24"/>
              </w:rPr>
            </w:pPr>
            <w:r>
              <w:rPr>
                <w:rFonts w:hint="eastAsia" w:cs="Arial" w:asciiTheme="minorEastAsia" w:hAnsiTheme="minorEastAsia" w:eastAsiaTheme="minorEastAsia"/>
                <w:b w:val="0"/>
                <w:sz w:val="24"/>
                <w:szCs w:val="24"/>
              </w:rPr>
              <w:t>可快捷查看药品相关重要信息；药品厂家说明书，并可查看药监局发布的说明书修订勘误，修改和新增药品说明书内容；查询相应药品的中药材专论信息。</w:t>
            </w:r>
          </w:p>
        </w:tc>
      </w:tr>
      <w:tr w14:paraId="1CB29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2E89EE9A">
            <w:pPr>
              <w:pStyle w:val="103"/>
              <w:numPr>
                <w:ilvl w:val="0"/>
                <w:numId w:val="3"/>
              </w:numPr>
              <w:spacing w:line="360" w:lineRule="auto"/>
              <w:ind w:firstLineChars="0"/>
              <w:rPr>
                <w:rFonts w:asciiTheme="minorEastAsia" w:hAnsiTheme="minorEastAsia" w:eastAsiaTheme="minorEastAsia"/>
                <w:sz w:val="24"/>
                <w:szCs w:val="24"/>
              </w:rPr>
            </w:pPr>
          </w:p>
        </w:tc>
        <w:tc>
          <w:tcPr>
            <w:tcW w:w="2351" w:type="dxa"/>
            <w:vAlign w:val="center"/>
          </w:tcPr>
          <w:p w14:paraId="51648E54">
            <w:pPr>
              <w:spacing w:line="360" w:lineRule="auto"/>
              <w:rPr>
                <w:rFonts w:cs="Arial" w:asciiTheme="minorEastAsia" w:hAnsiTheme="minorEastAsia" w:eastAsiaTheme="minorEastAsia"/>
                <w:bCs/>
                <w:sz w:val="24"/>
                <w:szCs w:val="24"/>
              </w:rPr>
            </w:pPr>
            <w:r>
              <w:rPr>
                <w:rFonts w:hint="eastAsia" w:cs="Arial" w:asciiTheme="minorEastAsia" w:hAnsiTheme="minorEastAsia" w:eastAsiaTheme="minorEastAsia"/>
                <w:bCs/>
                <w:sz w:val="24"/>
                <w:szCs w:val="24"/>
              </w:rPr>
              <w:t>质子泵抑制药专项管控</w:t>
            </w:r>
          </w:p>
        </w:tc>
        <w:tc>
          <w:tcPr>
            <w:tcW w:w="7128" w:type="dxa"/>
            <w:vAlign w:val="center"/>
          </w:tcPr>
          <w:p w14:paraId="0CA56432">
            <w:pPr>
              <w:pStyle w:val="7"/>
              <w:numPr>
                <w:ilvl w:val="0"/>
                <w:numId w:val="5"/>
              </w:numPr>
              <w:spacing w:before="0" w:after="0" w:line="360" w:lineRule="auto"/>
              <w:ind w:left="0"/>
              <w:jc w:val="left"/>
              <w:outlineLvl w:val="3"/>
              <w:rPr>
                <w:rFonts w:cs="Arial" w:asciiTheme="minorEastAsia" w:hAnsiTheme="minorEastAsia" w:eastAsiaTheme="minorEastAsia"/>
                <w:b w:val="0"/>
                <w:sz w:val="24"/>
                <w:szCs w:val="24"/>
              </w:rPr>
            </w:pPr>
            <w:r>
              <w:rPr>
                <w:rFonts w:hint="eastAsia" w:cs="Arial" w:asciiTheme="minorEastAsia" w:hAnsiTheme="minorEastAsia" w:eastAsiaTheme="minorEastAsia"/>
                <w:b w:val="0"/>
                <w:sz w:val="24"/>
                <w:szCs w:val="24"/>
              </w:rPr>
              <w:t>医生开具质子泵抑制剂药品时，需填写用药评估单。提供评估单专项统计分析。</w:t>
            </w:r>
          </w:p>
          <w:p w14:paraId="376D7B26">
            <w:pPr>
              <w:pStyle w:val="7"/>
              <w:numPr>
                <w:ilvl w:val="0"/>
                <w:numId w:val="5"/>
              </w:numPr>
              <w:spacing w:before="0" w:after="0" w:line="360" w:lineRule="auto"/>
              <w:ind w:left="0"/>
              <w:jc w:val="left"/>
              <w:outlineLvl w:val="3"/>
              <w:rPr>
                <w:rFonts w:cs="Arial" w:asciiTheme="minorEastAsia" w:hAnsiTheme="minorEastAsia" w:eastAsiaTheme="minorEastAsia"/>
                <w:b w:val="0"/>
                <w:sz w:val="24"/>
                <w:szCs w:val="24"/>
              </w:rPr>
            </w:pPr>
            <w:r>
              <w:rPr>
                <w:rFonts w:hint="eastAsia" w:cs="Arial" w:asciiTheme="minorEastAsia" w:hAnsiTheme="minorEastAsia" w:eastAsiaTheme="minorEastAsia"/>
                <w:b w:val="0"/>
                <w:sz w:val="24"/>
                <w:szCs w:val="24"/>
              </w:rPr>
              <w:t>系统可评估患者病生状态，若存在应激性溃疡风险，提供质子泵抑制剂用药建议。</w:t>
            </w:r>
          </w:p>
          <w:p w14:paraId="0BC2B076">
            <w:pPr>
              <w:pStyle w:val="7"/>
              <w:numPr>
                <w:ilvl w:val="0"/>
                <w:numId w:val="5"/>
              </w:numPr>
              <w:spacing w:before="0" w:after="0" w:line="360" w:lineRule="auto"/>
              <w:ind w:left="0"/>
              <w:jc w:val="left"/>
              <w:outlineLvl w:val="3"/>
              <w:rPr>
                <w:rFonts w:cs="Arial" w:asciiTheme="minorEastAsia" w:hAnsiTheme="minorEastAsia" w:eastAsiaTheme="minorEastAsia"/>
                <w:b w:val="0"/>
                <w:sz w:val="24"/>
                <w:szCs w:val="24"/>
              </w:rPr>
            </w:pPr>
            <w:r>
              <w:rPr>
                <w:rFonts w:hint="eastAsia" w:cs="Arial" w:asciiTheme="minorEastAsia" w:hAnsiTheme="minorEastAsia" w:eastAsiaTheme="minorEastAsia"/>
                <w:b w:val="0"/>
                <w:sz w:val="24"/>
                <w:szCs w:val="24"/>
              </w:rPr>
              <w:t>围术期不合理使用质子泵抑制剂时，系统可警示医生。</w:t>
            </w:r>
          </w:p>
        </w:tc>
      </w:tr>
      <w:tr w14:paraId="6FFBF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06B230AF">
            <w:pPr>
              <w:pStyle w:val="103"/>
              <w:numPr>
                <w:ilvl w:val="0"/>
                <w:numId w:val="3"/>
              </w:numPr>
              <w:spacing w:line="360" w:lineRule="auto"/>
              <w:ind w:firstLineChars="0"/>
              <w:rPr>
                <w:rFonts w:asciiTheme="minorEastAsia" w:hAnsiTheme="minorEastAsia" w:eastAsiaTheme="minorEastAsia"/>
                <w:sz w:val="24"/>
                <w:szCs w:val="24"/>
              </w:rPr>
            </w:pPr>
          </w:p>
        </w:tc>
        <w:tc>
          <w:tcPr>
            <w:tcW w:w="2351" w:type="dxa"/>
            <w:vAlign w:val="center"/>
          </w:tcPr>
          <w:p w14:paraId="54EF9F58">
            <w:pPr>
              <w:spacing w:line="360" w:lineRule="auto"/>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协定方专项管控</w:t>
            </w:r>
          </w:p>
        </w:tc>
        <w:tc>
          <w:tcPr>
            <w:tcW w:w="7128" w:type="dxa"/>
            <w:vAlign w:val="center"/>
          </w:tcPr>
          <w:p w14:paraId="7DEE2261">
            <w:pPr>
              <w:pStyle w:val="7"/>
              <w:spacing w:line="360" w:lineRule="auto"/>
              <w:outlineLvl w:val="3"/>
              <w:rPr>
                <w:rFonts w:cs="Arial" w:asciiTheme="minorEastAsia" w:hAnsiTheme="minorEastAsia" w:eastAsiaTheme="minorEastAsia"/>
                <w:b w:val="0"/>
                <w:bCs w:val="0"/>
                <w:sz w:val="24"/>
                <w:szCs w:val="24"/>
                <w:highlight w:val="yellow"/>
              </w:rPr>
            </w:pPr>
            <w:r>
              <w:rPr>
                <w:rFonts w:hint="eastAsia" w:cs="Arial" w:asciiTheme="minorEastAsia" w:hAnsiTheme="minorEastAsia" w:eastAsiaTheme="minorEastAsia"/>
                <w:b w:val="0"/>
                <w:bCs w:val="0"/>
                <w:sz w:val="24"/>
                <w:szCs w:val="24"/>
              </w:rPr>
              <w:t>系统提供医院中药协定方证型适宜性审查。</w:t>
            </w:r>
          </w:p>
        </w:tc>
      </w:tr>
      <w:tr w14:paraId="2B4F2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403992A9">
            <w:pPr>
              <w:pStyle w:val="103"/>
              <w:numPr>
                <w:ilvl w:val="0"/>
                <w:numId w:val="3"/>
              </w:numPr>
              <w:spacing w:line="360" w:lineRule="auto"/>
              <w:ind w:firstLineChars="0"/>
              <w:rPr>
                <w:rFonts w:asciiTheme="minorEastAsia" w:hAnsiTheme="minorEastAsia" w:eastAsiaTheme="minorEastAsia"/>
                <w:sz w:val="24"/>
                <w:szCs w:val="24"/>
              </w:rPr>
            </w:pPr>
          </w:p>
        </w:tc>
        <w:tc>
          <w:tcPr>
            <w:tcW w:w="2351" w:type="dxa"/>
            <w:vAlign w:val="center"/>
          </w:tcPr>
          <w:p w14:paraId="6A70BCC8">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经验性用药专项管控</w:t>
            </w:r>
          </w:p>
        </w:tc>
        <w:tc>
          <w:tcPr>
            <w:tcW w:w="7128" w:type="dxa"/>
            <w:vAlign w:val="center"/>
          </w:tcPr>
          <w:p w14:paraId="34684AD0">
            <w:pPr>
              <w:pStyle w:val="7"/>
              <w:spacing w:line="360" w:lineRule="auto"/>
              <w:outlineLvl w:val="3"/>
              <w:rPr>
                <w:rFonts w:cs="Arial" w:asciiTheme="minorEastAsia" w:hAnsiTheme="minorEastAsia" w:eastAsiaTheme="minorEastAsia"/>
                <w:b w:val="0"/>
                <w:sz w:val="24"/>
                <w:szCs w:val="24"/>
              </w:rPr>
            </w:pPr>
            <w:r>
              <w:rPr>
                <w:rFonts w:hint="eastAsia" w:cs="Arial" w:asciiTheme="minorEastAsia" w:hAnsiTheme="minorEastAsia" w:eastAsiaTheme="minorEastAsia"/>
                <w:b w:val="0"/>
                <w:sz w:val="24"/>
                <w:szCs w:val="24"/>
              </w:rPr>
              <w:t>系统提供抗肿瘤药物过敏反应预处理用药合理性审查。</w:t>
            </w:r>
          </w:p>
        </w:tc>
      </w:tr>
      <w:tr w14:paraId="0A7BA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6D8C7D78">
            <w:pPr>
              <w:pStyle w:val="103"/>
              <w:numPr>
                <w:ilvl w:val="0"/>
                <w:numId w:val="3"/>
              </w:numPr>
              <w:spacing w:line="360" w:lineRule="auto"/>
              <w:ind w:firstLineChars="0"/>
              <w:rPr>
                <w:rFonts w:asciiTheme="minorEastAsia" w:hAnsiTheme="minorEastAsia" w:eastAsiaTheme="minorEastAsia"/>
                <w:sz w:val="24"/>
                <w:szCs w:val="24"/>
              </w:rPr>
            </w:pPr>
          </w:p>
        </w:tc>
        <w:tc>
          <w:tcPr>
            <w:tcW w:w="2351" w:type="dxa"/>
            <w:vAlign w:val="center"/>
          </w:tcPr>
          <w:p w14:paraId="79B87F97">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抗菌药物专项管控</w:t>
            </w:r>
          </w:p>
        </w:tc>
        <w:tc>
          <w:tcPr>
            <w:tcW w:w="7128" w:type="dxa"/>
            <w:vAlign w:val="center"/>
          </w:tcPr>
          <w:p w14:paraId="22E8E48F">
            <w:pPr>
              <w:pStyle w:val="103"/>
              <w:numPr>
                <w:ilvl w:val="0"/>
                <w:numId w:val="6"/>
              </w:numPr>
              <w:spacing w:line="360" w:lineRule="auto"/>
              <w:ind w:left="0" w:firstLine="0" w:firstLineChars="0"/>
              <w:jc w:val="left"/>
              <w:rPr>
                <w:rFonts w:asciiTheme="minorEastAsia" w:hAnsiTheme="minorEastAsia" w:eastAsiaTheme="minorEastAsia"/>
                <w:sz w:val="24"/>
                <w:szCs w:val="24"/>
              </w:rPr>
            </w:pPr>
            <w:r>
              <w:rPr>
                <w:rFonts w:hint="eastAsia" w:asciiTheme="minorEastAsia" w:hAnsiTheme="minorEastAsia" w:eastAsiaTheme="minorEastAsia"/>
                <w:sz w:val="24"/>
                <w:szCs w:val="24"/>
              </w:rPr>
              <w:t>医生开具预防用抗菌药物时，需填写用药评估单，评估单区分非手术预防用药和手术预防用药。</w:t>
            </w:r>
          </w:p>
          <w:p w14:paraId="71C8589B">
            <w:pPr>
              <w:pStyle w:val="103"/>
              <w:numPr>
                <w:ilvl w:val="0"/>
                <w:numId w:val="6"/>
              </w:numPr>
              <w:spacing w:line="360" w:lineRule="auto"/>
              <w:ind w:left="0" w:firstLine="0" w:firstLineChars="0"/>
              <w:jc w:val="left"/>
              <w:rPr>
                <w:rFonts w:asciiTheme="minorEastAsia" w:hAnsiTheme="minorEastAsia" w:eastAsiaTheme="minorEastAsia"/>
                <w:b/>
                <w:sz w:val="24"/>
                <w:szCs w:val="24"/>
              </w:rPr>
            </w:pPr>
            <w:r>
              <w:rPr>
                <w:rFonts w:hint="eastAsia" w:asciiTheme="minorEastAsia" w:hAnsiTheme="minorEastAsia" w:eastAsiaTheme="minorEastAsia"/>
                <w:sz w:val="24"/>
                <w:szCs w:val="24"/>
              </w:rPr>
              <w:t>系统提供抗菌药物用药指征审查。医生开具抗菌药物必须有用药指征，否则系统将予以警示。</w:t>
            </w:r>
          </w:p>
        </w:tc>
      </w:tr>
      <w:tr w14:paraId="77908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727E3001">
            <w:pPr>
              <w:pStyle w:val="103"/>
              <w:numPr>
                <w:ilvl w:val="0"/>
                <w:numId w:val="3"/>
              </w:numPr>
              <w:spacing w:line="360" w:lineRule="auto"/>
              <w:ind w:firstLineChars="0"/>
              <w:rPr>
                <w:rFonts w:asciiTheme="minorEastAsia" w:hAnsiTheme="minorEastAsia" w:eastAsiaTheme="minorEastAsia"/>
                <w:sz w:val="24"/>
                <w:szCs w:val="24"/>
              </w:rPr>
            </w:pPr>
          </w:p>
        </w:tc>
        <w:tc>
          <w:tcPr>
            <w:tcW w:w="2351" w:type="dxa"/>
            <w:vAlign w:val="center"/>
          </w:tcPr>
          <w:p w14:paraId="0BAC6006">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审查提示屏蔽功能</w:t>
            </w:r>
          </w:p>
        </w:tc>
        <w:tc>
          <w:tcPr>
            <w:tcW w:w="7128" w:type="dxa"/>
            <w:vAlign w:val="center"/>
          </w:tcPr>
          <w:p w14:paraId="4C4C77B7">
            <w:pPr>
              <w:spacing w:line="360" w:lineRule="auto"/>
              <w:rPr>
                <w:rFonts w:cs="Arial" w:asciiTheme="minorEastAsia" w:hAnsiTheme="minorEastAsia" w:eastAsiaTheme="minorEastAsia"/>
                <w:bCs/>
                <w:sz w:val="24"/>
                <w:szCs w:val="24"/>
              </w:rPr>
            </w:pPr>
            <w:r>
              <w:rPr>
                <w:rFonts w:hint="eastAsia" w:cs="Arial" w:asciiTheme="minorEastAsia" w:hAnsiTheme="minorEastAsia" w:eastAsiaTheme="minorEastAsia"/>
                <w:bCs/>
                <w:sz w:val="24"/>
                <w:szCs w:val="24"/>
              </w:rPr>
              <w:t>系统应能对剂量、给药途径、药物相互作用、体外注射剂配伍、配伍浓度、禁忌症、不良反应、儿童用药、老人用药、成人用药、性别用药、妊娠期用药、哺乳期用药、药物过敏、重复用药等审查项目进行审查提示屏蔽，支持分门诊、住院、急诊屏蔽，屏蔽后不再对相同问题进行提示。</w:t>
            </w:r>
          </w:p>
        </w:tc>
      </w:tr>
      <w:tr w14:paraId="0E089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49E298DE">
            <w:pPr>
              <w:pStyle w:val="103"/>
              <w:numPr>
                <w:ilvl w:val="0"/>
                <w:numId w:val="3"/>
              </w:numPr>
              <w:spacing w:line="360" w:lineRule="auto"/>
              <w:ind w:firstLineChars="0"/>
              <w:rPr>
                <w:rFonts w:asciiTheme="minorEastAsia" w:hAnsiTheme="minorEastAsia" w:eastAsiaTheme="minorEastAsia"/>
                <w:sz w:val="24"/>
                <w:szCs w:val="24"/>
              </w:rPr>
            </w:pPr>
          </w:p>
        </w:tc>
        <w:tc>
          <w:tcPr>
            <w:tcW w:w="2351" w:type="dxa"/>
            <w:vAlign w:val="center"/>
          </w:tcPr>
          <w:p w14:paraId="432175D7">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审查规则自定义功能（医院专家知识库）</w:t>
            </w:r>
          </w:p>
        </w:tc>
        <w:tc>
          <w:tcPr>
            <w:tcW w:w="7128" w:type="dxa"/>
            <w:vAlign w:val="center"/>
          </w:tcPr>
          <w:p w14:paraId="5A1D05A6">
            <w:pPr>
              <w:pStyle w:val="103"/>
              <w:numPr>
                <w:ilvl w:val="0"/>
                <w:numId w:val="7"/>
              </w:numPr>
              <w:spacing w:line="360" w:lineRule="auto"/>
              <w:ind w:firstLineChars="0"/>
              <w:jc w:val="left"/>
              <w:rPr>
                <w:rFonts w:cs="Arial" w:asciiTheme="minorEastAsia" w:hAnsiTheme="minorEastAsia" w:eastAsiaTheme="minorEastAsia"/>
                <w:bCs/>
                <w:sz w:val="24"/>
                <w:szCs w:val="24"/>
              </w:rPr>
            </w:pPr>
            <w:r>
              <w:rPr>
                <w:rFonts w:hint="eastAsia" w:cs="Arial" w:asciiTheme="minorEastAsia" w:hAnsiTheme="minorEastAsia" w:eastAsiaTheme="minorEastAsia"/>
                <w:bCs/>
                <w:sz w:val="24"/>
                <w:szCs w:val="24"/>
              </w:rPr>
              <w:t>系统可以提供多种自定义方式：</w:t>
            </w:r>
          </w:p>
          <w:p w14:paraId="00F03F1F">
            <w:pPr>
              <w:spacing w:line="360" w:lineRule="auto"/>
              <w:rPr>
                <w:rFonts w:cs="Arial" w:asciiTheme="minorEastAsia" w:hAnsiTheme="minorEastAsia" w:eastAsiaTheme="minorEastAsia"/>
                <w:bCs/>
                <w:sz w:val="24"/>
                <w:szCs w:val="24"/>
              </w:rPr>
            </w:pPr>
            <w:r>
              <w:rPr>
                <w:rFonts w:hint="eastAsia" w:cs="Arial" w:asciiTheme="minorEastAsia" w:hAnsiTheme="minorEastAsia" w:eastAsiaTheme="minorEastAsia"/>
                <w:bCs/>
                <w:sz w:val="24"/>
                <w:szCs w:val="24"/>
              </w:rPr>
              <w:t>（1）基于系统审查数据自定义方式，节省药师工作量；</w:t>
            </w:r>
          </w:p>
          <w:p w14:paraId="11EDD19D">
            <w:pPr>
              <w:spacing w:line="360" w:lineRule="auto"/>
              <w:rPr>
                <w:rFonts w:cs="Arial" w:asciiTheme="minorEastAsia" w:hAnsiTheme="minorEastAsia" w:eastAsiaTheme="minorEastAsia"/>
                <w:bCs/>
                <w:sz w:val="24"/>
                <w:szCs w:val="24"/>
              </w:rPr>
            </w:pPr>
            <w:r>
              <w:rPr>
                <w:rFonts w:hint="eastAsia" w:cs="Arial" w:asciiTheme="minorEastAsia" w:hAnsiTheme="minorEastAsia" w:eastAsiaTheme="minorEastAsia"/>
                <w:bCs/>
                <w:sz w:val="24"/>
                <w:szCs w:val="24"/>
              </w:rPr>
              <w:t>（2）可完全由用户新建审查规则包括审查要素和审查逻辑。</w:t>
            </w:r>
          </w:p>
          <w:p w14:paraId="1C7CA9BD">
            <w:pPr>
              <w:pStyle w:val="103"/>
              <w:numPr>
                <w:ilvl w:val="0"/>
                <w:numId w:val="7"/>
              </w:numPr>
              <w:spacing w:line="360" w:lineRule="auto"/>
              <w:ind w:firstLineChars="0"/>
              <w:jc w:val="left"/>
              <w:rPr>
                <w:rFonts w:cs="Arial" w:asciiTheme="minorEastAsia" w:hAnsiTheme="minorEastAsia" w:eastAsiaTheme="minorEastAsia"/>
                <w:bCs/>
                <w:sz w:val="24"/>
                <w:szCs w:val="24"/>
              </w:rPr>
            </w:pPr>
            <w:r>
              <w:rPr>
                <w:rFonts w:hint="eastAsia" w:cs="Arial" w:asciiTheme="minorEastAsia" w:hAnsiTheme="minorEastAsia" w:eastAsiaTheme="minorEastAsia"/>
                <w:bCs/>
                <w:sz w:val="24"/>
                <w:szCs w:val="24"/>
              </w:rPr>
              <w:t>用户可自定义药品警示、拦截规则，被拦截的问题处方必须返回修改，否则不可进行下一步操作。用户可设置已执行的长期医嘱是否拦截。</w:t>
            </w:r>
          </w:p>
          <w:p w14:paraId="002CF371">
            <w:pPr>
              <w:pStyle w:val="103"/>
              <w:numPr>
                <w:ilvl w:val="0"/>
                <w:numId w:val="7"/>
              </w:numPr>
              <w:spacing w:line="360" w:lineRule="auto"/>
              <w:ind w:firstLineChars="0"/>
              <w:jc w:val="left"/>
              <w:rPr>
                <w:rFonts w:cs="Arial" w:asciiTheme="minorEastAsia" w:hAnsiTheme="minorEastAsia" w:eastAsiaTheme="minorEastAsia"/>
                <w:bCs/>
                <w:sz w:val="24"/>
                <w:szCs w:val="24"/>
              </w:rPr>
            </w:pPr>
            <w:r>
              <w:rPr>
                <w:rFonts w:hint="eastAsia" w:cs="Arial" w:asciiTheme="minorEastAsia" w:hAnsiTheme="minorEastAsia" w:eastAsiaTheme="minorEastAsia"/>
                <w:bCs/>
                <w:sz w:val="24"/>
                <w:szCs w:val="24"/>
              </w:rPr>
              <w:t>其中部分审查项目可支持以下功能：</w:t>
            </w:r>
          </w:p>
          <w:p w14:paraId="1D2161DA">
            <w:pPr>
              <w:pStyle w:val="103"/>
              <w:numPr>
                <w:ilvl w:val="0"/>
                <w:numId w:val="8"/>
              </w:numPr>
              <w:spacing w:line="360" w:lineRule="auto"/>
              <w:ind w:left="0" w:firstLine="0" w:firstLineChars="0"/>
              <w:jc w:val="left"/>
              <w:rPr>
                <w:rFonts w:cs="Arial" w:asciiTheme="minorEastAsia" w:hAnsiTheme="minorEastAsia" w:eastAsiaTheme="minorEastAsia"/>
                <w:bCs/>
                <w:sz w:val="24"/>
                <w:szCs w:val="24"/>
              </w:rPr>
            </w:pPr>
            <w:r>
              <w:rPr>
                <w:rFonts w:hint="eastAsia" w:cs="Arial" w:asciiTheme="minorEastAsia" w:hAnsiTheme="minorEastAsia" w:eastAsiaTheme="minorEastAsia"/>
                <w:bCs/>
                <w:sz w:val="24"/>
                <w:szCs w:val="24"/>
              </w:rPr>
              <w:t>剂量：可显示某个药品在本院近一个月医嘱用量统计，查看不同科室的剂量使用情况。用户只需维护药品一种给药单位的剂量审查规则，系统可自动将规则匹配到该药品其余给药单位。</w:t>
            </w:r>
          </w:p>
          <w:p w14:paraId="5101FEC8">
            <w:pPr>
              <w:pStyle w:val="103"/>
              <w:numPr>
                <w:ilvl w:val="0"/>
                <w:numId w:val="8"/>
              </w:numPr>
              <w:spacing w:line="360" w:lineRule="auto"/>
              <w:ind w:left="0" w:firstLine="0" w:firstLineChars="0"/>
              <w:jc w:val="left"/>
              <w:rPr>
                <w:rFonts w:cs="Arial" w:asciiTheme="minorEastAsia" w:hAnsiTheme="minorEastAsia" w:eastAsiaTheme="minorEastAsia"/>
                <w:bCs/>
                <w:sz w:val="24"/>
                <w:szCs w:val="24"/>
              </w:rPr>
            </w:pPr>
            <w:r>
              <w:rPr>
                <w:rFonts w:hint="eastAsia" w:cs="Arial" w:asciiTheme="minorEastAsia" w:hAnsiTheme="minorEastAsia" w:eastAsiaTheme="minorEastAsia"/>
                <w:bCs/>
                <w:sz w:val="24"/>
                <w:szCs w:val="24"/>
              </w:rPr>
              <w:t>超多日用量：可对门、急诊处方药品、麻醉药品和精一药品超多日用量天数进行设置，可针对慢病（区分医保、自费）、非慢病处方、特殊患者分别设置用药天数，并可根据超出天数设置不同的警示级别。用户可维护参与联合审查的历史处方时间范围。针对特定药品可设置是否拆零参与审查。</w:t>
            </w:r>
          </w:p>
          <w:p w14:paraId="63EC1AC8">
            <w:pPr>
              <w:pStyle w:val="103"/>
              <w:numPr>
                <w:ilvl w:val="0"/>
                <w:numId w:val="8"/>
              </w:numPr>
              <w:spacing w:line="360" w:lineRule="auto"/>
              <w:ind w:left="0" w:firstLine="0" w:firstLineChars="0"/>
              <w:jc w:val="left"/>
              <w:rPr>
                <w:rFonts w:cs="Arial" w:asciiTheme="minorEastAsia" w:hAnsiTheme="minorEastAsia" w:eastAsiaTheme="minorEastAsia"/>
                <w:bCs/>
                <w:sz w:val="24"/>
                <w:szCs w:val="24"/>
              </w:rPr>
            </w:pPr>
            <w:r>
              <w:rPr>
                <w:rFonts w:hint="eastAsia" w:cs="Arial" w:asciiTheme="minorEastAsia" w:hAnsiTheme="minorEastAsia" w:eastAsiaTheme="minorEastAsia"/>
                <w:bCs/>
                <w:sz w:val="24"/>
                <w:szCs w:val="24"/>
              </w:rPr>
              <w:t>体外注射剂配伍：可设置小剂量胰岛素不参与体外配伍审查，具体剂量标准可由用户自行设置。</w:t>
            </w:r>
          </w:p>
          <w:p w14:paraId="6AC4EFFD">
            <w:pPr>
              <w:pStyle w:val="103"/>
              <w:numPr>
                <w:ilvl w:val="0"/>
                <w:numId w:val="8"/>
              </w:numPr>
              <w:spacing w:line="360" w:lineRule="auto"/>
              <w:ind w:left="0" w:firstLine="0" w:firstLineChars="0"/>
              <w:jc w:val="left"/>
              <w:rPr>
                <w:rFonts w:cs="Arial" w:asciiTheme="minorEastAsia" w:hAnsiTheme="minorEastAsia" w:eastAsiaTheme="minorEastAsia"/>
                <w:bCs/>
                <w:sz w:val="24"/>
                <w:szCs w:val="24"/>
              </w:rPr>
            </w:pPr>
            <w:r>
              <w:rPr>
                <w:rFonts w:hint="eastAsia" w:cs="Arial" w:asciiTheme="minorEastAsia" w:hAnsiTheme="minorEastAsia" w:eastAsiaTheme="minorEastAsia"/>
                <w:bCs/>
                <w:sz w:val="24"/>
                <w:szCs w:val="24"/>
              </w:rPr>
              <w:t>可设置应激性溃疡风险的预警规则；设置可预防使用质子泵抑制剂的手术、质子泵抑制剂药品及术后质子泵抑制剂用药疗程；</w:t>
            </w:r>
          </w:p>
          <w:p w14:paraId="0D0B76E2">
            <w:pPr>
              <w:pStyle w:val="103"/>
              <w:numPr>
                <w:ilvl w:val="0"/>
                <w:numId w:val="8"/>
              </w:numPr>
              <w:spacing w:line="360" w:lineRule="auto"/>
              <w:ind w:left="0" w:firstLine="0" w:firstLineChars="0"/>
              <w:jc w:val="left"/>
              <w:rPr>
                <w:rFonts w:cs="Arial" w:asciiTheme="minorEastAsia" w:hAnsiTheme="minorEastAsia" w:eastAsiaTheme="minorEastAsia"/>
                <w:bCs/>
                <w:sz w:val="24"/>
                <w:szCs w:val="24"/>
              </w:rPr>
            </w:pPr>
            <w:r>
              <w:rPr>
                <w:rFonts w:hint="eastAsia" w:cs="Arial" w:asciiTheme="minorEastAsia" w:hAnsiTheme="minorEastAsia" w:eastAsiaTheme="minorEastAsia"/>
                <w:bCs/>
                <w:sz w:val="24"/>
                <w:szCs w:val="24"/>
              </w:rPr>
              <w:t>用户可维护医院协定方及对应证型；</w:t>
            </w:r>
          </w:p>
          <w:p w14:paraId="0B180F68">
            <w:pPr>
              <w:pStyle w:val="103"/>
              <w:numPr>
                <w:ilvl w:val="0"/>
                <w:numId w:val="8"/>
              </w:numPr>
              <w:spacing w:line="360" w:lineRule="auto"/>
              <w:ind w:left="0" w:firstLine="0" w:firstLineChars="0"/>
              <w:jc w:val="left"/>
              <w:rPr>
                <w:rFonts w:cs="Arial" w:asciiTheme="minorEastAsia" w:hAnsiTheme="minorEastAsia" w:eastAsiaTheme="minorEastAsia"/>
                <w:bCs/>
                <w:sz w:val="24"/>
                <w:szCs w:val="24"/>
              </w:rPr>
            </w:pPr>
            <w:r>
              <w:rPr>
                <w:rFonts w:hint="eastAsia" w:cs="Arial" w:asciiTheme="minorEastAsia" w:hAnsiTheme="minorEastAsia" w:eastAsiaTheme="minorEastAsia"/>
                <w:bCs/>
                <w:sz w:val="24"/>
                <w:szCs w:val="24"/>
              </w:rPr>
              <w:t>用户可设置抗肿瘤药物过敏反应预防药品品种。</w:t>
            </w:r>
          </w:p>
          <w:p w14:paraId="17927D0F">
            <w:pPr>
              <w:pStyle w:val="103"/>
              <w:numPr>
                <w:ilvl w:val="0"/>
                <w:numId w:val="8"/>
              </w:numPr>
              <w:spacing w:line="360" w:lineRule="auto"/>
              <w:ind w:left="0" w:firstLine="0" w:firstLineChars="0"/>
              <w:jc w:val="left"/>
              <w:rPr>
                <w:rFonts w:cs="Arial" w:asciiTheme="minorEastAsia" w:hAnsiTheme="minorEastAsia" w:eastAsiaTheme="minorEastAsia"/>
                <w:bCs/>
                <w:sz w:val="24"/>
                <w:szCs w:val="24"/>
              </w:rPr>
            </w:pPr>
            <w:r>
              <w:rPr>
                <w:rFonts w:hint="eastAsia" w:cs="Arial" w:asciiTheme="minorEastAsia" w:hAnsiTheme="minorEastAsia" w:eastAsiaTheme="minorEastAsia"/>
                <w:bCs/>
                <w:sz w:val="24"/>
                <w:szCs w:val="24"/>
              </w:rPr>
              <w:t>用户可设置质子泵抑制药、抗菌药物用药评估单模板。</w:t>
            </w:r>
          </w:p>
          <w:p w14:paraId="6CA9552F">
            <w:pPr>
              <w:pStyle w:val="103"/>
              <w:numPr>
                <w:ilvl w:val="0"/>
                <w:numId w:val="7"/>
              </w:numPr>
              <w:spacing w:line="360" w:lineRule="auto"/>
              <w:ind w:firstLineChars="0"/>
              <w:jc w:val="left"/>
              <w:rPr>
                <w:rFonts w:cs="Arial" w:asciiTheme="minorEastAsia" w:hAnsiTheme="minorEastAsia" w:eastAsiaTheme="minorEastAsia"/>
                <w:bCs/>
                <w:sz w:val="24"/>
                <w:szCs w:val="24"/>
              </w:rPr>
            </w:pPr>
            <w:r>
              <w:rPr>
                <w:rFonts w:hint="eastAsia" w:cs="Arial" w:asciiTheme="minorEastAsia" w:hAnsiTheme="minorEastAsia" w:eastAsiaTheme="minorEastAsia"/>
                <w:bCs/>
                <w:sz w:val="24"/>
                <w:szCs w:val="24"/>
              </w:rPr>
              <w:t>规则复制功能：系统支持将其它药品已有的自定义规则分模块复制到被选择的药品上。</w:t>
            </w:r>
          </w:p>
          <w:p w14:paraId="0934AEE9">
            <w:pPr>
              <w:pStyle w:val="103"/>
              <w:numPr>
                <w:ilvl w:val="0"/>
                <w:numId w:val="7"/>
              </w:numPr>
              <w:spacing w:line="360" w:lineRule="auto"/>
              <w:ind w:firstLineChars="0"/>
              <w:jc w:val="left"/>
              <w:rPr>
                <w:rFonts w:cs="Arial" w:asciiTheme="minorEastAsia" w:hAnsiTheme="minorEastAsia" w:eastAsiaTheme="minorEastAsia"/>
                <w:bCs/>
                <w:sz w:val="24"/>
                <w:szCs w:val="24"/>
              </w:rPr>
            </w:pPr>
            <w:r>
              <w:rPr>
                <w:rFonts w:hint="eastAsia" w:cs="Arial" w:asciiTheme="minorEastAsia" w:hAnsiTheme="minorEastAsia" w:eastAsiaTheme="minorEastAsia"/>
                <w:bCs/>
                <w:sz w:val="24"/>
                <w:szCs w:val="24"/>
              </w:rPr>
              <w:t>豁免对象：可根据药品、医生、科室等条件设置特定对象不参与某些模块审查，并可按照模块查看对各种豁免情况的统计。</w:t>
            </w:r>
          </w:p>
          <w:p w14:paraId="3F784441">
            <w:pPr>
              <w:pStyle w:val="103"/>
              <w:numPr>
                <w:ilvl w:val="0"/>
                <w:numId w:val="7"/>
              </w:numPr>
              <w:spacing w:line="360" w:lineRule="auto"/>
              <w:ind w:firstLineChars="0"/>
              <w:jc w:val="left"/>
              <w:rPr>
                <w:rFonts w:cs="Arial" w:asciiTheme="minorEastAsia" w:hAnsiTheme="minorEastAsia" w:eastAsiaTheme="minorEastAsia"/>
                <w:bCs/>
                <w:sz w:val="24"/>
                <w:szCs w:val="24"/>
              </w:rPr>
            </w:pPr>
            <w:r>
              <w:rPr>
                <w:rFonts w:hint="eastAsia" w:cs="Arial" w:asciiTheme="minorEastAsia" w:hAnsiTheme="minorEastAsia" w:eastAsiaTheme="minorEastAsia"/>
                <w:bCs/>
                <w:sz w:val="24"/>
                <w:szCs w:val="24"/>
              </w:rPr>
              <w:t xml:space="preserve">自定义规则查询：可查询药品、科室以及各模块的自定义规则。 </w:t>
            </w:r>
          </w:p>
        </w:tc>
      </w:tr>
      <w:tr w14:paraId="5F06C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09EAB696">
            <w:pPr>
              <w:pStyle w:val="103"/>
              <w:numPr>
                <w:ilvl w:val="0"/>
                <w:numId w:val="3"/>
              </w:numPr>
              <w:spacing w:line="360" w:lineRule="auto"/>
              <w:ind w:firstLineChars="0"/>
              <w:rPr>
                <w:rFonts w:asciiTheme="minorEastAsia" w:hAnsiTheme="minorEastAsia" w:eastAsiaTheme="minorEastAsia"/>
                <w:sz w:val="24"/>
                <w:szCs w:val="24"/>
              </w:rPr>
            </w:pPr>
          </w:p>
        </w:tc>
        <w:tc>
          <w:tcPr>
            <w:tcW w:w="2351" w:type="dxa"/>
            <w:vAlign w:val="center"/>
          </w:tcPr>
          <w:p w14:paraId="6C2421B3">
            <w:pPr>
              <w:spacing w:line="360" w:lineRule="auto"/>
              <w:rPr>
                <w:rFonts w:asciiTheme="minorEastAsia" w:hAnsiTheme="minorEastAsia" w:eastAsiaTheme="minorEastAsia"/>
                <w:color w:val="FF0000"/>
                <w:sz w:val="24"/>
                <w:szCs w:val="24"/>
              </w:rPr>
            </w:pPr>
            <w:r>
              <w:rPr>
                <w:rFonts w:hint="eastAsia" w:asciiTheme="minorEastAsia" w:hAnsiTheme="minorEastAsia" w:eastAsiaTheme="minorEastAsia"/>
                <w:sz w:val="24"/>
                <w:szCs w:val="24"/>
              </w:rPr>
              <w:t>统计分析功能</w:t>
            </w:r>
          </w:p>
        </w:tc>
        <w:tc>
          <w:tcPr>
            <w:tcW w:w="7128" w:type="dxa"/>
            <w:vAlign w:val="center"/>
          </w:tcPr>
          <w:p w14:paraId="0F44030E">
            <w:pPr>
              <w:pStyle w:val="103"/>
              <w:numPr>
                <w:ilvl w:val="0"/>
                <w:numId w:val="9"/>
              </w:numPr>
              <w:spacing w:line="360" w:lineRule="auto"/>
              <w:ind w:left="0" w:firstLine="0" w:firstLineChars="0"/>
              <w:jc w:val="left"/>
              <w:rPr>
                <w:rFonts w:cs="Arial" w:asciiTheme="minorEastAsia" w:hAnsiTheme="minorEastAsia" w:eastAsiaTheme="minorEastAsia"/>
                <w:bCs/>
                <w:sz w:val="24"/>
                <w:szCs w:val="24"/>
              </w:rPr>
            </w:pPr>
            <w:r>
              <w:rPr>
                <w:rFonts w:hint="eastAsia" w:cs="Arial" w:asciiTheme="minorEastAsia" w:hAnsiTheme="minorEastAsia" w:eastAsiaTheme="minorEastAsia"/>
                <w:bCs/>
                <w:sz w:val="24"/>
                <w:szCs w:val="24"/>
              </w:rPr>
              <w:t>问题处方（医嘱）保存、查询，以及不合理问题统计分析。</w:t>
            </w:r>
          </w:p>
          <w:p w14:paraId="1F65AB8A">
            <w:pPr>
              <w:pStyle w:val="103"/>
              <w:numPr>
                <w:ilvl w:val="0"/>
                <w:numId w:val="9"/>
              </w:numPr>
              <w:spacing w:line="360" w:lineRule="auto"/>
              <w:ind w:left="0" w:firstLine="0" w:firstLineChars="0"/>
              <w:jc w:val="left"/>
              <w:rPr>
                <w:rFonts w:cs="Arial" w:asciiTheme="minorEastAsia" w:hAnsiTheme="minorEastAsia" w:eastAsiaTheme="minorEastAsia"/>
                <w:bCs/>
                <w:sz w:val="24"/>
                <w:szCs w:val="24"/>
              </w:rPr>
            </w:pPr>
            <w:r>
              <w:rPr>
                <w:rFonts w:hint="eastAsia" w:cs="Arial" w:asciiTheme="minorEastAsia" w:hAnsiTheme="minorEastAsia" w:eastAsiaTheme="minorEastAsia"/>
                <w:bCs/>
                <w:sz w:val="24"/>
                <w:szCs w:val="24"/>
              </w:rPr>
              <w:t>提供不合理问题评估功能，便于药师在做回顾性分析时对已评估的问题做记录。</w:t>
            </w:r>
          </w:p>
          <w:p w14:paraId="05A12205">
            <w:pPr>
              <w:pStyle w:val="103"/>
              <w:numPr>
                <w:ilvl w:val="0"/>
                <w:numId w:val="9"/>
              </w:numPr>
              <w:spacing w:line="360" w:lineRule="auto"/>
              <w:ind w:left="0" w:firstLine="0" w:firstLineChars="0"/>
              <w:jc w:val="left"/>
              <w:rPr>
                <w:rFonts w:cs="Arial" w:asciiTheme="minorEastAsia" w:hAnsiTheme="minorEastAsia" w:eastAsiaTheme="minorEastAsia"/>
                <w:bCs/>
                <w:sz w:val="24"/>
                <w:szCs w:val="24"/>
              </w:rPr>
            </w:pPr>
            <w:r>
              <w:rPr>
                <w:rFonts w:hint="eastAsia" w:cs="Arial" w:asciiTheme="minorEastAsia" w:hAnsiTheme="minorEastAsia" w:eastAsiaTheme="minorEastAsia"/>
                <w:bCs/>
                <w:sz w:val="24"/>
                <w:szCs w:val="24"/>
              </w:rPr>
              <w:t>用药理由统计</w:t>
            </w:r>
          </w:p>
        </w:tc>
      </w:tr>
      <w:tr w14:paraId="38BC3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370C958B">
            <w:pPr>
              <w:pStyle w:val="103"/>
              <w:numPr>
                <w:ilvl w:val="0"/>
                <w:numId w:val="3"/>
              </w:numPr>
              <w:spacing w:line="360" w:lineRule="auto"/>
              <w:ind w:firstLineChars="0"/>
              <w:rPr>
                <w:rFonts w:asciiTheme="minorEastAsia" w:hAnsiTheme="minorEastAsia" w:eastAsiaTheme="minorEastAsia"/>
                <w:sz w:val="24"/>
                <w:szCs w:val="24"/>
              </w:rPr>
            </w:pPr>
          </w:p>
        </w:tc>
        <w:tc>
          <w:tcPr>
            <w:tcW w:w="2351" w:type="dxa"/>
            <w:vAlign w:val="center"/>
          </w:tcPr>
          <w:p w14:paraId="4245567B">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通讯功能</w:t>
            </w:r>
          </w:p>
        </w:tc>
        <w:tc>
          <w:tcPr>
            <w:tcW w:w="7128" w:type="dxa"/>
            <w:vAlign w:val="center"/>
          </w:tcPr>
          <w:p w14:paraId="41F112C8">
            <w:pPr>
              <w:pStyle w:val="8"/>
              <w:spacing w:line="360" w:lineRule="auto"/>
              <w:outlineLvl w:val="4"/>
              <w:rPr>
                <w:rFonts w:cs="Arial" w:asciiTheme="minorEastAsia" w:hAnsiTheme="minorEastAsia" w:eastAsiaTheme="minorEastAsia"/>
                <w:b w:val="0"/>
                <w:bCs w:val="0"/>
                <w:sz w:val="24"/>
                <w:szCs w:val="24"/>
              </w:rPr>
            </w:pPr>
            <w:r>
              <w:rPr>
                <w:rFonts w:hint="eastAsia" w:cs="Arial" w:asciiTheme="minorEastAsia" w:hAnsiTheme="minorEastAsia" w:eastAsiaTheme="minorEastAsia"/>
                <w:b w:val="0"/>
                <w:bCs w:val="0"/>
                <w:sz w:val="24"/>
                <w:szCs w:val="24"/>
              </w:rPr>
              <w:t>系统应提供药师和医生的在线沟通平台，提供截图、发送图片、文件传输、消息撤回、消息已读提示功能。</w:t>
            </w:r>
          </w:p>
        </w:tc>
      </w:tr>
      <w:tr w14:paraId="0A944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0" w:type="dxa"/>
            <w:gridSpan w:val="3"/>
            <w:tcBorders>
              <w:top w:val="single" w:color="auto" w:sz="4" w:space="0"/>
              <w:left w:val="single" w:color="auto" w:sz="4" w:space="0"/>
              <w:bottom w:val="single" w:color="auto" w:sz="4" w:space="0"/>
              <w:right w:val="single" w:color="auto" w:sz="4" w:space="0"/>
            </w:tcBorders>
            <w:vAlign w:val="center"/>
          </w:tcPr>
          <w:p w14:paraId="5ACED825">
            <w:pPr>
              <w:spacing w:line="360" w:lineRule="auto"/>
              <w:rPr>
                <w:rFonts w:cs="Arial" w:asciiTheme="minorEastAsia" w:hAnsiTheme="minorEastAsia" w:eastAsiaTheme="minorEastAsia"/>
                <w:b/>
                <w:bCs/>
                <w:sz w:val="24"/>
                <w:szCs w:val="24"/>
              </w:rPr>
            </w:pPr>
            <w:r>
              <w:rPr>
                <w:rFonts w:hint="eastAsia" w:cs="Arial" w:asciiTheme="minorEastAsia" w:hAnsiTheme="minorEastAsia" w:eastAsiaTheme="minorEastAsia"/>
                <w:b/>
                <w:bCs/>
                <w:sz w:val="24"/>
                <w:szCs w:val="24"/>
              </w:rPr>
              <w:t>处方点评功能要求</w:t>
            </w:r>
          </w:p>
        </w:tc>
      </w:tr>
      <w:tr w14:paraId="67B10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vAlign w:val="center"/>
          </w:tcPr>
          <w:p w14:paraId="13DE762F">
            <w:pPr>
              <w:pStyle w:val="103"/>
              <w:numPr>
                <w:ilvl w:val="0"/>
                <w:numId w:val="10"/>
              </w:numPr>
              <w:spacing w:line="360" w:lineRule="auto"/>
              <w:ind w:left="562" w:firstLineChars="0"/>
              <w:rPr>
                <w:rFonts w:asciiTheme="minorEastAsia" w:hAnsiTheme="minorEastAsia" w:eastAsiaTheme="minorEastAsia"/>
                <w:sz w:val="24"/>
                <w:szCs w:val="24"/>
              </w:rPr>
            </w:pPr>
          </w:p>
        </w:tc>
        <w:tc>
          <w:tcPr>
            <w:tcW w:w="2351" w:type="dxa"/>
            <w:tcBorders>
              <w:top w:val="single" w:color="auto" w:sz="4" w:space="0"/>
              <w:left w:val="single" w:color="auto" w:sz="4" w:space="0"/>
              <w:bottom w:val="single" w:color="auto" w:sz="4" w:space="0"/>
              <w:right w:val="single" w:color="auto" w:sz="4" w:space="0"/>
            </w:tcBorders>
            <w:vAlign w:val="center"/>
          </w:tcPr>
          <w:p w14:paraId="2DAE6CB7">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智慧中心</w:t>
            </w:r>
          </w:p>
        </w:tc>
        <w:tc>
          <w:tcPr>
            <w:tcW w:w="7128" w:type="dxa"/>
            <w:tcBorders>
              <w:top w:val="single" w:color="auto" w:sz="4" w:space="0"/>
              <w:left w:val="single" w:color="auto" w:sz="4" w:space="0"/>
              <w:bottom w:val="single" w:color="auto" w:sz="4" w:space="0"/>
              <w:right w:val="single" w:color="auto" w:sz="4" w:space="0"/>
            </w:tcBorders>
            <w:vAlign w:val="center"/>
          </w:tcPr>
          <w:p w14:paraId="157644FD">
            <w:pPr>
              <w:spacing w:line="360" w:lineRule="auto"/>
              <w:rPr>
                <w:rFonts w:asciiTheme="minorEastAsia" w:hAnsiTheme="minorEastAsia" w:eastAsiaTheme="minorEastAsia"/>
                <w:b/>
                <w:bCs/>
                <w:sz w:val="24"/>
                <w:szCs w:val="24"/>
              </w:rPr>
            </w:pPr>
            <w:r>
              <w:rPr>
                <w:rFonts w:hint="eastAsia" w:cs="宋体" w:asciiTheme="minorEastAsia" w:hAnsiTheme="minorEastAsia" w:eastAsiaTheme="minorEastAsia"/>
                <w:sz w:val="24"/>
                <w:szCs w:val="24"/>
              </w:rPr>
              <w:t>系统主页应能显示门诊</w:t>
            </w:r>
            <w:r>
              <w:rPr>
                <w:rFonts w:asciiTheme="minorEastAsia" w:hAnsiTheme="minorEastAsia" w:eastAsiaTheme="minorEastAsia"/>
                <w:sz w:val="24"/>
                <w:szCs w:val="24"/>
              </w:rPr>
              <w:t>/</w:t>
            </w:r>
            <w:r>
              <w:rPr>
                <w:rFonts w:hint="eastAsia" w:cs="宋体" w:asciiTheme="minorEastAsia" w:hAnsiTheme="minorEastAsia" w:eastAsiaTheme="minorEastAsia"/>
                <w:sz w:val="24"/>
                <w:szCs w:val="24"/>
              </w:rPr>
              <w:t>住院点评率、合理率、住</w:t>
            </w:r>
            <w:r>
              <w:rPr>
                <w:rFonts w:hint="eastAsia" w:cs="Arial" w:asciiTheme="minorEastAsia" w:hAnsiTheme="minorEastAsia" w:eastAsiaTheme="minorEastAsia"/>
                <w:sz w:val="24"/>
                <w:szCs w:val="24"/>
              </w:rPr>
              <w:t>院抗菌药物使用强度、门诊基本药物占比、住院静脉输液使用率等指标。</w:t>
            </w:r>
          </w:p>
        </w:tc>
      </w:tr>
      <w:tr w14:paraId="412F0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vAlign w:val="center"/>
          </w:tcPr>
          <w:p w14:paraId="00DAE78D">
            <w:pPr>
              <w:pStyle w:val="103"/>
              <w:numPr>
                <w:ilvl w:val="0"/>
                <w:numId w:val="10"/>
              </w:numPr>
              <w:spacing w:line="360" w:lineRule="auto"/>
              <w:ind w:left="562" w:firstLineChars="0"/>
              <w:rPr>
                <w:rFonts w:asciiTheme="minorEastAsia" w:hAnsiTheme="minorEastAsia" w:eastAsiaTheme="minorEastAsia"/>
                <w:sz w:val="24"/>
                <w:szCs w:val="24"/>
              </w:rPr>
            </w:pPr>
          </w:p>
        </w:tc>
        <w:tc>
          <w:tcPr>
            <w:tcW w:w="2351" w:type="dxa"/>
            <w:tcBorders>
              <w:top w:val="single" w:color="auto" w:sz="4" w:space="0"/>
              <w:left w:val="single" w:color="auto" w:sz="4" w:space="0"/>
              <w:bottom w:val="single" w:color="auto" w:sz="4" w:space="0"/>
              <w:right w:val="single" w:color="auto" w:sz="4" w:space="0"/>
            </w:tcBorders>
            <w:vAlign w:val="center"/>
          </w:tcPr>
          <w:p w14:paraId="56C37B68">
            <w:pPr>
              <w:spacing w:line="360" w:lineRule="auto"/>
              <w:rPr>
                <w:rFonts w:asciiTheme="minorEastAsia" w:hAnsiTheme="minorEastAsia" w:eastAsiaTheme="minorEastAsia"/>
                <w:sz w:val="24"/>
                <w:szCs w:val="24"/>
              </w:rPr>
            </w:pPr>
            <w:r>
              <w:rPr>
                <w:rFonts w:hint="eastAsia" w:cs="Arial" w:asciiTheme="minorEastAsia" w:hAnsiTheme="minorEastAsia" w:eastAsiaTheme="minorEastAsia"/>
                <w:sz w:val="24"/>
                <w:szCs w:val="24"/>
              </w:rPr>
              <w:t>读取和查看病人信息</w:t>
            </w:r>
          </w:p>
        </w:tc>
        <w:tc>
          <w:tcPr>
            <w:tcW w:w="7128" w:type="dxa"/>
            <w:tcBorders>
              <w:top w:val="single" w:color="auto" w:sz="4" w:space="0"/>
              <w:left w:val="single" w:color="auto" w:sz="4" w:space="0"/>
              <w:bottom w:val="single" w:color="auto" w:sz="4" w:space="0"/>
              <w:right w:val="single" w:color="auto" w:sz="4" w:space="0"/>
            </w:tcBorders>
            <w:vAlign w:val="center"/>
          </w:tcPr>
          <w:p w14:paraId="1F7816CB">
            <w:pPr>
              <w:pStyle w:val="7"/>
              <w:keepNext w:val="0"/>
              <w:keepLines w:val="0"/>
              <w:spacing w:line="360" w:lineRule="auto"/>
              <w:outlineLvl w:val="3"/>
              <w:rPr>
                <w:rFonts w:cs="Arial" w:asciiTheme="minorEastAsia" w:hAnsiTheme="minorEastAsia" w:eastAsiaTheme="minorEastAsia"/>
                <w:b w:val="0"/>
                <w:bCs w:val="0"/>
                <w:sz w:val="24"/>
                <w:szCs w:val="24"/>
              </w:rPr>
            </w:pPr>
            <w:r>
              <w:rPr>
                <w:rFonts w:hint="eastAsia" w:cs="Arial" w:asciiTheme="minorEastAsia" w:hAnsiTheme="minorEastAsia" w:eastAsiaTheme="minorEastAsia"/>
                <w:b w:val="0"/>
                <w:bCs w:val="0"/>
                <w:sz w:val="24"/>
                <w:szCs w:val="24"/>
              </w:rPr>
              <w:t>系统应能筛选患者并查看患者基本信息、医嘱、检查、检验、手术、费用、会诊、病程等信息，同时能提供EMR、PACS、LIS超链接功能，帮助药师快速切换。</w:t>
            </w:r>
          </w:p>
        </w:tc>
      </w:tr>
      <w:tr w14:paraId="14CDE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vAlign w:val="center"/>
          </w:tcPr>
          <w:p w14:paraId="56822A27">
            <w:pPr>
              <w:pStyle w:val="103"/>
              <w:numPr>
                <w:ilvl w:val="0"/>
                <w:numId w:val="10"/>
              </w:numPr>
              <w:spacing w:line="360" w:lineRule="auto"/>
              <w:ind w:left="562" w:firstLineChars="0"/>
              <w:rPr>
                <w:rFonts w:asciiTheme="minorEastAsia" w:hAnsiTheme="minorEastAsia" w:eastAsiaTheme="minorEastAsia"/>
                <w:sz w:val="24"/>
                <w:szCs w:val="24"/>
              </w:rPr>
            </w:pPr>
          </w:p>
        </w:tc>
        <w:tc>
          <w:tcPr>
            <w:tcW w:w="2351" w:type="dxa"/>
            <w:tcBorders>
              <w:top w:val="single" w:color="auto" w:sz="4" w:space="0"/>
              <w:left w:val="single" w:color="auto" w:sz="4" w:space="0"/>
              <w:bottom w:val="single" w:color="auto" w:sz="4" w:space="0"/>
              <w:right w:val="single" w:color="auto" w:sz="4" w:space="0"/>
            </w:tcBorders>
            <w:vAlign w:val="center"/>
          </w:tcPr>
          <w:p w14:paraId="7604EEA8">
            <w:pPr>
              <w:spacing w:line="360" w:lineRule="auto"/>
              <w:rPr>
                <w:rFonts w:asciiTheme="minorEastAsia" w:hAnsiTheme="minorEastAsia" w:eastAsiaTheme="minorEastAsia"/>
                <w:sz w:val="24"/>
                <w:szCs w:val="24"/>
              </w:rPr>
            </w:pPr>
            <w:r>
              <w:rPr>
                <w:rFonts w:hint="eastAsia" w:cs="Arial" w:asciiTheme="minorEastAsia" w:hAnsiTheme="minorEastAsia" w:eastAsiaTheme="minorEastAsia"/>
                <w:sz w:val="24"/>
                <w:szCs w:val="24"/>
              </w:rPr>
              <w:t>处方点评</w:t>
            </w:r>
          </w:p>
        </w:tc>
        <w:tc>
          <w:tcPr>
            <w:tcW w:w="7128" w:type="dxa"/>
            <w:tcBorders>
              <w:top w:val="single" w:color="auto" w:sz="4" w:space="0"/>
              <w:left w:val="single" w:color="auto" w:sz="4" w:space="0"/>
              <w:bottom w:val="single" w:color="auto" w:sz="4" w:space="0"/>
              <w:right w:val="single" w:color="auto" w:sz="4" w:space="0"/>
            </w:tcBorders>
            <w:vAlign w:val="center"/>
          </w:tcPr>
          <w:p w14:paraId="4E7A8693">
            <w:pPr>
              <w:pStyle w:val="7"/>
              <w:keepNext w:val="0"/>
              <w:keepLines w:val="0"/>
              <w:numPr>
                <w:ilvl w:val="0"/>
                <w:numId w:val="11"/>
              </w:numPr>
              <w:spacing w:before="0" w:after="0" w:line="360" w:lineRule="auto"/>
              <w:ind w:left="0"/>
              <w:jc w:val="left"/>
              <w:outlineLvl w:val="3"/>
              <w:rPr>
                <w:rFonts w:cs="Arial" w:asciiTheme="minorEastAsia" w:hAnsiTheme="minorEastAsia" w:eastAsiaTheme="minorEastAsia"/>
                <w:b w:val="0"/>
                <w:sz w:val="24"/>
                <w:szCs w:val="24"/>
              </w:rPr>
            </w:pPr>
            <w:r>
              <w:rPr>
                <w:rFonts w:hint="eastAsia" w:cs="Arial" w:asciiTheme="minorEastAsia" w:hAnsiTheme="minorEastAsia" w:eastAsiaTheme="minorEastAsia"/>
                <w:b w:val="0"/>
                <w:sz w:val="24"/>
                <w:szCs w:val="24"/>
              </w:rPr>
              <w:t>系统应结合国家处方点评相关政策要求，实现对处方（医嘱）电子化评价功能。应能对处方（医嘱）用药进行剂量审查、给药途径审查、相互作用审查、体外注射剂配伍审查、配伍浓度审查、钾离子监测、TPN处方审查、门诊输液审查、禁忌症审查、不良反应审查、特殊人群用药审查、重复用药审查、适应症审查、药物过敏审查、药物检验值审查、规范性审查、医保审查、越权用药审查、围术期用药审查，并提供审查规则自定义功能，使得点评结果更加符合医院实际用药情况。</w:t>
            </w:r>
          </w:p>
          <w:p w14:paraId="2F488658">
            <w:pPr>
              <w:pStyle w:val="7"/>
              <w:keepNext w:val="0"/>
              <w:keepLines w:val="0"/>
              <w:numPr>
                <w:ilvl w:val="0"/>
                <w:numId w:val="11"/>
              </w:numPr>
              <w:spacing w:before="0" w:after="0" w:line="360" w:lineRule="auto"/>
              <w:ind w:left="0"/>
              <w:jc w:val="left"/>
              <w:outlineLvl w:val="3"/>
              <w:rPr>
                <w:rFonts w:cs="Arial" w:asciiTheme="minorEastAsia" w:hAnsiTheme="minorEastAsia" w:eastAsiaTheme="minorEastAsia"/>
                <w:b w:val="0"/>
                <w:sz w:val="24"/>
                <w:szCs w:val="24"/>
              </w:rPr>
            </w:pPr>
            <w:r>
              <w:rPr>
                <w:rFonts w:hint="eastAsia" w:cs="Arial" w:asciiTheme="minorEastAsia" w:hAnsiTheme="minorEastAsia" w:eastAsiaTheme="minorEastAsia"/>
                <w:b w:val="0"/>
                <w:sz w:val="24"/>
                <w:szCs w:val="24"/>
              </w:rPr>
              <w:t>系统应能实现点评任务分配、点评求助、点评复核、反馈医生、医生申述的闭环管理，▲并在医生、药师交互环节进行消息提示。点评结果反馈医生或科主任后，医生（工作站）可直接填写申述理由或确认，无需登录系统查看点评结果。</w:t>
            </w:r>
          </w:p>
          <w:p w14:paraId="626D4129">
            <w:pPr>
              <w:pStyle w:val="7"/>
              <w:keepNext w:val="0"/>
              <w:keepLines w:val="0"/>
              <w:numPr>
                <w:ilvl w:val="0"/>
                <w:numId w:val="11"/>
              </w:numPr>
              <w:spacing w:before="0" w:after="0" w:line="360" w:lineRule="auto"/>
              <w:ind w:left="0"/>
              <w:jc w:val="left"/>
              <w:outlineLvl w:val="3"/>
              <w:rPr>
                <w:rFonts w:cs="Arial" w:asciiTheme="minorEastAsia" w:hAnsiTheme="minorEastAsia" w:eastAsiaTheme="minorEastAsia"/>
                <w:b w:val="0"/>
                <w:sz w:val="24"/>
                <w:szCs w:val="24"/>
              </w:rPr>
            </w:pPr>
            <w:r>
              <w:rPr>
                <w:rFonts w:hint="eastAsia" w:cs="Arial" w:asciiTheme="minorEastAsia" w:hAnsiTheme="minorEastAsia" w:eastAsiaTheme="minorEastAsia"/>
                <w:b w:val="0"/>
                <w:sz w:val="24"/>
                <w:szCs w:val="24"/>
              </w:rPr>
              <w:t xml:space="preserve">系统应提供双盲点评设置、医生处理点评结果逾期设置、增补处方或病人、高亮显示被点评药品功能，方便药师点评。 </w:t>
            </w:r>
          </w:p>
          <w:p w14:paraId="2D41F08F">
            <w:pPr>
              <w:pStyle w:val="7"/>
              <w:keepNext w:val="0"/>
              <w:keepLines w:val="0"/>
              <w:numPr>
                <w:ilvl w:val="0"/>
                <w:numId w:val="11"/>
              </w:numPr>
              <w:spacing w:before="0" w:after="0" w:line="360" w:lineRule="auto"/>
              <w:ind w:left="0"/>
              <w:jc w:val="left"/>
              <w:outlineLvl w:val="3"/>
              <w:rPr>
                <w:rFonts w:cs="Arial" w:asciiTheme="minorEastAsia" w:hAnsiTheme="minorEastAsia" w:eastAsiaTheme="minorEastAsia"/>
                <w:b w:val="0"/>
                <w:sz w:val="24"/>
                <w:szCs w:val="24"/>
              </w:rPr>
            </w:pPr>
            <w:r>
              <w:rPr>
                <w:rFonts w:hint="eastAsia" w:cs="Arial" w:asciiTheme="minorEastAsia" w:hAnsiTheme="minorEastAsia" w:eastAsiaTheme="minorEastAsia"/>
                <w:b w:val="0"/>
                <w:sz w:val="24"/>
                <w:szCs w:val="24"/>
              </w:rPr>
              <w:t>系统应能自定义点评模板及点评点，实现个性化点评需求。</w:t>
            </w:r>
          </w:p>
          <w:p w14:paraId="03A97DD4">
            <w:pPr>
              <w:pStyle w:val="7"/>
              <w:keepNext w:val="0"/>
              <w:keepLines w:val="0"/>
              <w:numPr>
                <w:ilvl w:val="0"/>
                <w:numId w:val="11"/>
              </w:numPr>
              <w:spacing w:before="0" w:after="0" w:line="360" w:lineRule="auto"/>
              <w:ind w:left="0"/>
              <w:jc w:val="left"/>
              <w:outlineLvl w:val="3"/>
              <w:rPr>
                <w:rFonts w:cs="Arial" w:asciiTheme="minorEastAsia" w:hAnsiTheme="minorEastAsia" w:eastAsiaTheme="minorEastAsia"/>
                <w:b w:val="0"/>
                <w:sz w:val="24"/>
                <w:szCs w:val="24"/>
              </w:rPr>
            </w:pPr>
            <w:r>
              <w:rPr>
                <w:rFonts w:hint="eastAsia" w:cs="Arial" w:asciiTheme="minorEastAsia" w:hAnsiTheme="minorEastAsia" w:eastAsiaTheme="minorEastAsia"/>
                <w:b w:val="0"/>
                <w:sz w:val="24"/>
                <w:szCs w:val="24"/>
              </w:rPr>
              <w:t>系统应能自动生成住院患者用药联用图、时序图，并支持自定义。住院患者时序图包含患者体征、用药、手术和检验信息等内容。</w:t>
            </w:r>
          </w:p>
          <w:p w14:paraId="12A447D8">
            <w:pPr>
              <w:pStyle w:val="7"/>
              <w:keepNext w:val="0"/>
              <w:keepLines w:val="0"/>
              <w:numPr>
                <w:ilvl w:val="0"/>
                <w:numId w:val="11"/>
              </w:numPr>
              <w:spacing w:before="0" w:after="0" w:line="360" w:lineRule="auto"/>
              <w:ind w:left="0"/>
              <w:jc w:val="left"/>
              <w:outlineLvl w:val="3"/>
              <w:rPr>
                <w:rFonts w:cs="Arial" w:asciiTheme="minorEastAsia" w:hAnsiTheme="minorEastAsia" w:eastAsiaTheme="minorEastAsia"/>
                <w:b w:val="0"/>
                <w:sz w:val="24"/>
                <w:szCs w:val="24"/>
              </w:rPr>
            </w:pPr>
            <w:r>
              <w:rPr>
                <w:rFonts w:hint="eastAsia" w:cs="Arial" w:asciiTheme="minorEastAsia" w:hAnsiTheme="minorEastAsia" w:eastAsiaTheme="minorEastAsia"/>
                <w:b w:val="0"/>
                <w:sz w:val="24"/>
                <w:szCs w:val="24"/>
              </w:rPr>
              <w:t>系统应能自动生成点评相关报表及任务完成情况等管理报表。</w:t>
            </w:r>
          </w:p>
          <w:p w14:paraId="5710EB41">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 xml:space="preserve">3.7 </w:t>
            </w:r>
            <w:r>
              <w:rPr>
                <w:rFonts w:hint="eastAsia" w:cs="宋体" w:asciiTheme="minorEastAsia" w:hAnsiTheme="minorEastAsia" w:eastAsiaTheme="minorEastAsia"/>
                <w:sz w:val="24"/>
                <w:szCs w:val="24"/>
              </w:rPr>
              <w:t>系统应包含全处方点评、全医嘱点评、门急诊</w:t>
            </w:r>
            <w:r>
              <w:rPr>
                <w:rFonts w:asciiTheme="minorEastAsia" w:hAnsiTheme="minorEastAsia" w:eastAsiaTheme="minorEastAsia"/>
                <w:sz w:val="24"/>
                <w:szCs w:val="24"/>
              </w:rPr>
              <w:t>/</w:t>
            </w:r>
            <w:r>
              <w:rPr>
                <w:rFonts w:hint="eastAsia" w:cs="宋体" w:asciiTheme="minorEastAsia" w:hAnsiTheme="minorEastAsia" w:eastAsiaTheme="minorEastAsia"/>
                <w:sz w:val="24"/>
                <w:szCs w:val="24"/>
              </w:rPr>
              <w:t>住院抗菌药物专项点评、围手术期抗菌药物专项点评、门急诊</w:t>
            </w:r>
            <w:r>
              <w:rPr>
                <w:rFonts w:asciiTheme="minorEastAsia" w:hAnsiTheme="minorEastAsia" w:eastAsiaTheme="minorEastAsia"/>
                <w:sz w:val="24"/>
                <w:szCs w:val="24"/>
              </w:rPr>
              <w:t>/</w:t>
            </w:r>
            <w:r>
              <w:rPr>
                <w:rFonts w:hint="eastAsia" w:cs="宋体" w:asciiTheme="minorEastAsia" w:hAnsiTheme="minorEastAsia" w:eastAsiaTheme="minorEastAsia"/>
                <w:sz w:val="24"/>
                <w:szCs w:val="24"/>
              </w:rPr>
              <w:t>住院专项药品点评、门急诊</w:t>
            </w:r>
            <w:r>
              <w:rPr>
                <w:rFonts w:asciiTheme="minorEastAsia" w:hAnsiTheme="minorEastAsia" w:eastAsiaTheme="minorEastAsia"/>
                <w:sz w:val="24"/>
                <w:szCs w:val="24"/>
              </w:rPr>
              <w:t>/</w:t>
            </w:r>
            <w:r>
              <w:rPr>
                <w:rFonts w:hint="eastAsia" w:cs="宋体" w:asciiTheme="minorEastAsia" w:hAnsiTheme="minorEastAsia" w:eastAsiaTheme="minorEastAsia"/>
                <w:sz w:val="24"/>
                <w:szCs w:val="24"/>
              </w:rPr>
              <w:t>住院抗肿瘤药物专项点评、住院病人特殊级抗菌药物专项点评、住院病人碳青霉烯类及替加环素专项点评、住院病人人血白蛋白专项点评、门（急）诊/住院中药饮片专项点评、门（急）诊中成药处方专项点评、用药排名医嘱点评、住院用药医嘱点评、出院带药医嘱点评、门（急）诊基本药物专项点评、住院病人肠外营养专项点评、住院病人自备药专项点评</w:t>
            </w:r>
            <w:r>
              <w:rPr>
                <w:rFonts w:hint="eastAsia" w:asciiTheme="minorEastAsia" w:hAnsiTheme="minorEastAsia" w:eastAsiaTheme="minorEastAsia" w:cstheme="majorBidi"/>
                <w:sz w:val="24"/>
                <w:szCs w:val="24"/>
              </w:rPr>
              <w:t>、门（急）诊外延处方点评</w:t>
            </w:r>
            <w:r>
              <w:rPr>
                <w:rFonts w:hint="eastAsia" w:asciiTheme="minorEastAsia" w:hAnsiTheme="minorEastAsia" w:eastAsiaTheme="minorEastAsia"/>
                <w:sz w:val="24"/>
                <w:szCs w:val="24"/>
              </w:rPr>
              <w:t>。</w:t>
            </w:r>
          </w:p>
        </w:tc>
      </w:tr>
      <w:tr w14:paraId="42883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vAlign w:val="center"/>
          </w:tcPr>
          <w:p w14:paraId="09342B2A">
            <w:pPr>
              <w:pStyle w:val="103"/>
              <w:numPr>
                <w:ilvl w:val="0"/>
                <w:numId w:val="10"/>
              </w:numPr>
              <w:spacing w:line="360" w:lineRule="auto"/>
              <w:ind w:left="562" w:firstLineChars="0"/>
              <w:rPr>
                <w:rFonts w:asciiTheme="minorEastAsia" w:hAnsiTheme="minorEastAsia" w:eastAsiaTheme="minorEastAsia"/>
                <w:sz w:val="24"/>
                <w:szCs w:val="24"/>
              </w:rPr>
            </w:pPr>
          </w:p>
        </w:tc>
        <w:tc>
          <w:tcPr>
            <w:tcW w:w="2351" w:type="dxa"/>
            <w:tcBorders>
              <w:top w:val="single" w:color="auto" w:sz="4" w:space="0"/>
              <w:left w:val="single" w:color="auto" w:sz="4" w:space="0"/>
              <w:bottom w:val="single" w:color="auto" w:sz="4" w:space="0"/>
              <w:right w:val="single" w:color="auto" w:sz="4" w:space="0"/>
            </w:tcBorders>
            <w:vAlign w:val="center"/>
          </w:tcPr>
          <w:p w14:paraId="4B82044F">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统计分析</w:t>
            </w:r>
          </w:p>
        </w:tc>
        <w:tc>
          <w:tcPr>
            <w:tcW w:w="7128" w:type="dxa"/>
            <w:tcBorders>
              <w:top w:val="single" w:color="auto" w:sz="4" w:space="0"/>
              <w:left w:val="single" w:color="auto" w:sz="4" w:space="0"/>
              <w:bottom w:val="single" w:color="auto" w:sz="4" w:space="0"/>
              <w:right w:val="single" w:color="auto" w:sz="4" w:space="0"/>
            </w:tcBorders>
            <w:vAlign w:val="center"/>
          </w:tcPr>
          <w:p w14:paraId="5BD638F4">
            <w:pPr>
              <w:spacing w:line="360" w:lineRule="auto"/>
              <w:rPr>
                <w:rFonts w:cs="Arial" w:asciiTheme="minorEastAsia" w:hAnsiTheme="minorEastAsia" w:eastAsiaTheme="minorEastAsia"/>
                <w:bCs/>
                <w:sz w:val="24"/>
                <w:szCs w:val="24"/>
              </w:rPr>
            </w:pPr>
            <w:r>
              <w:rPr>
                <w:rFonts w:hint="eastAsia" w:cs="Arial" w:asciiTheme="minorEastAsia" w:hAnsiTheme="minorEastAsia" w:eastAsiaTheme="minorEastAsia"/>
                <w:bCs/>
                <w:sz w:val="24"/>
                <w:szCs w:val="24"/>
              </w:rPr>
              <w:t>系统应提供对医院合理用药指标及药品使用情况的统计分析，并能自定义显示和导出。同时提供关键字检索功能，便于快速查询指标。</w:t>
            </w:r>
          </w:p>
          <w:p w14:paraId="402D82DF">
            <w:pPr>
              <w:pStyle w:val="7"/>
              <w:numPr>
                <w:ilvl w:val="0"/>
                <w:numId w:val="12"/>
              </w:numPr>
              <w:spacing w:before="0" w:after="0" w:line="360" w:lineRule="auto"/>
              <w:ind w:left="0" w:firstLine="0"/>
              <w:jc w:val="left"/>
              <w:outlineLvl w:val="3"/>
              <w:rPr>
                <w:rFonts w:cs="Arial" w:asciiTheme="minorEastAsia" w:hAnsiTheme="minorEastAsia" w:eastAsiaTheme="minorEastAsia"/>
                <w:b w:val="0"/>
                <w:bCs w:val="0"/>
                <w:sz w:val="24"/>
                <w:szCs w:val="24"/>
              </w:rPr>
            </w:pPr>
            <w:r>
              <w:rPr>
                <w:rFonts w:hint="eastAsia" w:cs="Arial" w:asciiTheme="minorEastAsia" w:hAnsiTheme="minorEastAsia" w:eastAsiaTheme="minorEastAsia"/>
                <w:b w:val="0"/>
                <w:bCs w:val="0"/>
                <w:sz w:val="24"/>
                <w:szCs w:val="24"/>
              </w:rPr>
              <w:t>合理用药指标及趋势分析，包括：抗菌药物使用率、平均用药品种数、注射剂使用率、抗菌药物患者使用前病原送检率、X类切口手术预防用抗菌药物百分率、X类切口手术术前0.5-1.0小时预防给药百分率等。应能按全院、大科室、科室、医疗组、医生分别提供合理用药相关指标的统计，并能将合理用药指标重新组合并生成新的报表。</w:t>
            </w:r>
            <w:r>
              <w:rPr>
                <w:rFonts w:hint="eastAsia" w:asciiTheme="minorEastAsia" w:hAnsiTheme="minorEastAsia" w:eastAsiaTheme="minorEastAsia"/>
                <w:b w:val="0"/>
                <w:bCs w:val="0"/>
                <w:sz w:val="24"/>
                <w:szCs w:val="24"/>
              </w:rPr>
              <w:t>应能实现抗菌药物使用强度、抗菌药物使用率、抗菌药物使用量、I类切口手术预防用抗菌药物百分率、国家基本药物药占比同比、环比分析。</w:t>
            </w:r>
          </w:p>
          <w:p w14:paraId="52EDBDAA">
            <w:pPr>
              <w:pStyle w:val="7"/>
              <w:numPr>
                <w:ilvl w:val="0"/>
                <w:numId w:val="12"/>
              </w:numPr>
              <w:spacing w:before="0" w:after="0" w:line="360" w:lineRule="auto"/>
              <w:ind w:left="0" w:firstLine="0"/>
              <w:jc w:val="left"/>
              <w:outlineLvl w:val="3"/>
              <w:rPr>
                <w:rFonts w:cs="Arial" w:asciiTheme="minorEastAsia" w:hAnsiTheme="minorEastAsia" w:eastAsiaTheme="minorEastAsia"/>
                <w:b w:val="0"/>
                <w:sz w:val="24"/>
                <w:szCs w:val="24"/>
              </w:rPr>
            </w:pPr>
            <w:r>
              <w:rPr>
                <w:rFonts w:hint="eastAsia" w:cs="Arial" w:asciiTheme="minorEastAsia" w:hAnsiTheme="minorEastAsia" w:eastAsiaTheme="minorEastAsia"/>
                <w:b w:val="0"/>
                <w:sz w:val="24"/>
                <w:szCs w:val="24"/>
              </w:rPr>
              <w:t>自定义合理用药指标</w:t>
            </w:r>
          </w:p>
          <w:p w14:paraId="0F0ABA7F">
            <w:pPr>
              <w:spacing w:line="360" w:lineRule="auto"/>
              <w:rPr>
                <w:rFonts w:asciiTheme="minorEastAsia" w:hAnsiTheme="minorEastAsia" w:eastAsiaTheme="minorEastAsia" w:cstheme="majorBidi"/>
                <w:sz w:val="24"/>
                <w:szCs w:val="24"/>
              </w:rPr>
            </w:pPr>
            <w:r>
              <w:rPr>
                <w:rFonts w:hint="eastAsia" w:asciiTheme="minorEastAsia" w:hAnsiTheme="minorEastAsia" w:eastAsiaTheme="minorEastAsia" w:cstheme="majorBidi"/>
                <w:sz w:val="24"/>
                <w:szCs w:val="24"/>
              </w:rPr>
              <w:t>系统应提供自定义合理用药指标功能，可自行设置指标分子、分母进行统计。自定义要素包含药品、治疗金额、药品金额、处方数、病人数、药品品种数、使用量DDDs、人天数、用药医嘱条目数。</w:t>
            </w:r>
          </w:p>
          <w:p w14:paraId="6F1D8572">
            <w:pPr>
              <w:pStyle w:val="7"/>
              <w:numPr>
                <w:ilvl w:val="0"/>
                <w:numId w:val="12"/>
              </w:numPr>
              <w:spacing w:before="0" w:after="0" w:line="360" w:lineRule="auto"/>
              <w:ind w:left="0" w:firstLine="0"/>
              <w:jc w:val="left"/>
              <w:outlineLvl w:val="3"/>
              <w:rPr>
                <w:rFonts w:cs="Arial" w:asciiTheme="minorEastAsia" w:hAnsiTheme="minorEastAsia" w:eastAsiaTheme="minorEastAsia"/>
                <w:b w:val="0"/>
                <w:sz w:val="24"/>
                <w:szCs w:val="24"/>
              </w:rPr>
            </w:pPr>
            <w:r>
              <w:rPr>
                <w:rFonts w:hint="eastAsia" w:cs="Arial" w:asciiTheme="minorEastAsia" w:hAnsiTheme="minorEastAsia" w:eastAsiaTheme="minorEastAsia"/>
                <w:b w:val="0"/>
                <w:sz w:val="24"/>
                <w:szCs w:val="24"/>
              </w:rPr>
              <w:t>药品使用强度统计</w:t>
            </w:r>
          </w:p>
          <w:p w14:paraId="248BB690">
            <w:pPr>
              <w:pStyle w:val="7"/>
              <w:numPr>
                <w:ilvl w:val="0"/>
                <w:numId w:val="12"/>
              </w:numPr>
              <w:spacing w:before="0" w:after="0" w:line="360" w:lineRule="auto"/>
              <w:ind w:left="0" w:firstLine="0"/>
              <w:jc w:val="left"/>
              <w:outlineLvl w:val="3"/>
              <w:rPr>
                <w:rFonts w:cs="Arial" w:asciiTheme="minorEastAsia" w:hAnsiTheme="minorEastAsia" w:eastAsiaTheme="minorEastAsia"/>
                <w:b w:val="0"/>
                <w:sz w:val="24"/>
                <w:szCs w:val="24"/>
              </w:rPr>
            </w:pPr>
            <w:r>
              <w:rPr>
                <w:rFonts w:hint="eastAsia" w:cs="Arial" w:asciiTheme="minorEastAsia" w:hAnsiTheme="minorEastAsia" w:eastAsiaTheme="minorEastAsia"/>
                <w:b w:val="0"/>
                <w:sz w:val="24"/>
                <w:szCs w:val="24"/>
              </w:rPr>
              <w:t>药品金额、数量、DDDs统计</w:t>
            </w:r>
          </w:p>
          <w:p w14:paraId="554B5AE1">
            <w:pPr>
              <w:pStyle w:val="7"/>
              <w:numPr>
                <w:ilvl w:val="0"/>
                <w:numId w:val="12"/>
              </w:numPr>
              <w:spacing w:before="0" w:after="0" w:line="360" w:lineRule="auto"/>
              <w:ind w:left="0" w:firstLine="0"/>
              <w:jc w:val="left"/>
              <w:outlineLvl w:val="3"/>
              <w:rPr>
                <w:rFonts w:cs="Arial" w:asciiTheme="minorEastAsia" w:hAnsiTheme="minorEastAsia" w:eastAsiaTheme="minorEastAsia"/>
                <w:b w:val="0"/>
                <w:sz w:val="24"/>
                <w:szCs w:val="24"/>
              </w:rPr>
            </w:pPr>
            <w:r>
              <w:rPr>
                <w:rFonts w:hint="eastAsia" w:cs="Arial" w:asciiTheme="minorEastAsia" w:hAnsiTheme="minorEastAsia" w:eastAsiaTheme="minorEastAsia"/>
                <w:b w:val="0"/>
                <w:sz w:val="24"/>
                <w:szCs w:val="24"/>
              </w:rPr>
              <w:t>药品使用人次统计</w:t>
            </w:r>
          </w:p>
          <w:p w14:paraId="49421EBC">
            <w:pPr>
              <w:pStyle w:val="7"/>
              <w:numPr>
                <w:ilvl w:val="0"/>
                <w:numId w:val="12"/>
              </w:numPr>
              <w:spacing w:before="0" w:after="0" w:line="360" w:lineRule="auto"/>
              <w:ind w:left="0" w:firstLine="0"/>
              <w:jc w:val="left"/>
              <w:outlineLvl w:val="3"/>
              <w:rPr>
                <w:rFonts w:cs="Arial" w:asciiTheme="minorEastAsia" w:hAnsiTheme="minorEastAsia" w:eastAsiaTheme="minorEastAsia"/>
                <w:b w:val="0"/>
                <w:sz w:val="24"/>
                <w:szCs w:val="24"/>
              </w:rPr>
            </w:pPr>
            <w:r>
              <w:rPr>
                <w:rFonts w:hint="eastAsia" w:cs="Arial" w:asciiTheme="minorEastAsia" w:hAnsiTheme="minorEastAsia" w:eastAsiaTheme="minorEastAsia"/>
                <w:b w:val="0"/>
                <w:sz w:val="24"/>
                <w:szCs w:val="24"/>
              </w:rPr>
              <w:t>注射剂/大容量注射液统计</w:t>
            </w:r>
          </w:p>
          <w:p w14:paraId="644141DF">
            <w:pPr>
              <w:pStyle w:val="7"/>
              <w:numPr>
                <w:ilvl w:val="0"/>
                <w:numId w:val="12"/>
              </w:numPr>
              <w:spacing w:before="0" w:after="0" w:line="360" w:lineRule="auto"/>
              <w:ind w:left="0" w:firstLine="0"/>
              <w:jc w:val="left"/>
              <w:outlineLvl w:val="3"/>
              <w:rPr>
                <w:rFonts w:cs="Arial" w:asciiTheme="minorEastAsia" w:hAnsiTheme="minorEastAsia" w:eastAsiaTheme="minorEastAsia"/>
                <w:b w:val="0"/>
                <w:sz w:val="24"/>
                <w:szCs w:val="24"/>
              </w:rPr>
            </w:pPr>
            <w:r>
              <w:rPr>
                <w:rFonts w:hint="eastAsia" w:cs="Arial" w:asciiTheme="minorEastAsia" w:hAnsiTheme="minorEastAsia" w:eastAsiaTheme="minorEastAsia"/>
                <w:b w:val="0"/>
                <w:sz w:val="24"/>
                <w:szCs w:val="24"/>
              </w:rPr>
              <w:t>药品品种/费用构成统计</w:t>
            </w:r>
          </w:p>
          <w:p w14:paraId="43E7FEF4">
            <w:pPr>
              <w:pStyle w:val="7"/>
              <w:numPr>
                <w:ilvl w:val="0"/>
                <w:numId w:val="12"/>
              </w:numPr>
              <w:spacing w:before="0" w:after="0" w:line="360" w:lineRule="auto"/>
              <w:ind w:left="0" w:firstLine="0"/>
              <w:jc w:val="left"/>
              <w:outlineLvl w:val="3"/>
              <w:rPr>
                <w:rFonts w:cs="Arial" w:asciiTheme="minorEastAsia" w:hAnsiTheme="minorEastAsia" w:eastAsiaTheme="minorEastAsia"/>
                <w:b w:val="0"/>
                <w:sz w:val="24"/>
                <w:szCs w:val="24"/>
              </w:rPr>
            </w:pPr>
            <w:r>
              <w:rPr>
                <w:rFonts w:hint="eastAsia" w:cs="Arial" w:asciiTheme="minorEastAsia" w:hAnsiTheme="minorEastAsia" w:eastAsiaTheme="minorEastAsia"/>
                <w:b w:val="0"/>
                <w:sz w:val="24"/>
                <w:szCs w:val="24"/>
              </w:rPr>
              <w:t>门（急）诊大处方分析</w:t>
            </w:r>
          </w:p>
          <w:p w14:paraId="34F1D24D">
            <w:pPr>
              <w:pStyle w:val="7"/>
              <w:numPr>
                <w:ilvl w:val="0"/>
                <w:numId w:val="12"/>
              </w:numPr>
              <w:spacing w:before="0" w:after="0" w:line="360" w:lineRule="auto"/>
              <w:ind w:left="0" w:firstLine="0"/>
              <w:jc w:val="left"/>
              <w:outlineLvl w:val="3"/>
              <w:rPr>
                <w:rFonts w:cs="Arial" w:asciiTheme="minorEastAsia" w:hAnsiTheme="minorEastAsia" w:eastAsiaTheme="minorEastAsia"/>
                <w:b w:val="0"/>
                <w:sz w:val="24"/>
                <w:szCs w:val="24"/>
              </w:rPr>
            </w:pPr>
            <w:r>
              <w:rPr>
                <w:rFonts w:hint="eastAsia" w:cs="Arial" w:asciiTheme="minorEastAsia" w:hAnsiTheme="minorEastAsia" w:eastAsiaTheme="minorEastAsia"/>
                <w:b w:val="0"/>
                <w:sz w:val="24"/>
                <w:szCs w:val="24"/>
              </w:rPr>
              <w:t>抗菌药物使用清单及统计</w:t>
            </w:r>
          </w:p>
          <w:p w14:paraId="2201D2FC">
            <w:pPr>
              <w:pStyle w:val="7"/>
              <w:numPr>
                <w:ilvl w:val="0"/>
                <w:numId w:val="12"/>
              </w:numPr>
              <w:spacing w:before="0" w:after="0" w:line="360" w:lineRule="auto"/>
              <w:ind w:left="0" w:firstLine="0"/>
              <w:jc w:val="left"/>
              <w:outlineLvl w:val="3"/>
              <w:rPr>
                <w:rFonts w:cs="Arial" w:asciiTheme="minorEastAsia" w:hAnsiTheme="minorEastAsia" w:eastAsiaTheme="minorEastAsia"/>
                <w:b w:val="0"/>
                <w:sz w:val="24"/>
                <w:szCs w:val="24"/>
              </w:rPr>
            </w:pPr>
            <w:r>
              <w:rPr>
                <w:rFonts w:hint="eastAsia" w:cs="Arial" w:asciiTheme="minorEastAsia" w:hAnsiTheme="minorEastAsia" w:eastAsiaTheme="minorEastAsia"/>
                <w:b w:val="0"/>
                <w:sz w:val="24"/>
                <w:szCs w:val="24"/>
              </w:rPr>
              <w:t>基本药物使用清单及统计</w:t>
            </w:r>
          </w:p>
          <w:p w14:paraId="3BCF6965">
            <w:pPr>
              <w:pStyle w:val="7"/>
              <w:numPr>
                <w:ilvl w:val="0"/>
                <w:numId w:val="12"/>
              </w:numPr>
              <w:spacing w:before="0" w:after="0" w:line="360" w:lineRule="auto"/>
              <w:ind w:left="0" w:firstLine="0"/>
              <w:jc w:val="left"/>
              <w:outlineLvl w:val="3"/>
              <w:rPr>
                <w:rFonts w:cs="Arial" w:asciiTheme="minorEastAsia" w:hAnsiTheme="minorEastAsia" w:eastAsiaTheme="minorEastAsia"/>
                <w:b w:val="0"/>
                <w:sz w:val="24"/>
                <w:szCs w:val="24"/>
              </w:rPr>
            </w:pPr>
            <w:r>
              <w:rPr>
                <w:rFonts w:hint="eastAsia" w:cs="Arial" w:asciiTheme="minorEastAsia" w:hAnsiTheme="minorEastAsia" w:eastAsiaTheme="minorEastAsia"/>
                <w:b w:val="0"/>
                <w:sz w:val="24"/>
                <w:szCs w:val="24"/>
              </w:rPr>
              <w:t>麻精药品管理处方登记表</w:t>
            </w:r>
          </w:p>
          <w:p w14:paraId="54DB75C2">
            <w:pPr>
              <w:pStyle w:val="7"/>
              <w:numPr>
                <w:ilvl w:val="0"/>
                <w:numId w:val="12"/>
              </w:numPr>
              <w:spacing w:before="0" w:after="0" w:line="360" w:lineRule="auto"/>
              <w:ind w:left="0" w:firstLine="0"/>
              <w:jc w:val="left"/>
              <w:outlineLvl w:val="3"/>
              <w:rPr>
                <w:rFonts w:asciiTheme="minorEastAsia" w:hAnsiTheme="minorEastAsia" w:eastAsiaTheme="minorEastAsia"/>
                <w:b w:val="0"/>
                <w:bCs w:val="0"/>
                <w:sz w:val="24"/>
                <w:szCs w:val="24"/>
              </w:rPr>
            </w:pPr>
            <w:r>
              <w:rPr>
                <w:rFonts w:hint="eastAsia" w:asciiTheme="minorEastAsia" w:hAnsiTheme="minorEastAsia" w:eastAsiaTheme="minorEastAsia"/>
                <w:b w:val="0"/>
                <w:bCs w:val="0"/>
                <w:sz w:val="24"/>
                <w:szCs w:val="24"/>
              </w:rPr>
              <w:t>国家三级公立医院绩效考核</w:t>
            </w:r>
          </w:p>
          <w:p w14:paraId="4CB9B3B9">
            <w:pPr>
              <w:pStyle w:val="7"/>
              <w:numPr>
                <w:ilvl w:val="0"/>
                <w:numId w:val="12"/>
              </w:numPr>
              <w:spacing w:before="0" w:after="0" w:line="360" w:lineRule="auto"/>
              <w:ind w:left="0" w:firstLine="0"/>
              <w:jc w:val="left"/>
              <w:outlineLvl w:val="3"/>
              <w:rPr>
                <w:rFonts w:cs="Arial" w:asciiTheme="minorEastAsia" w:hAnsiTheme="minorEastAsia" w:eastAsiaTheme="minorEastAsia"/>
                <w:b w:val="0"/>
                <w:sz w:val="24"/>
                <w:szCs w:val="24"/>
              </w:rPr>
            </w:pPr>
            <w:r>
              <w:rPr>
                <w:rFonts w:hint="eastAsia" w:cs="Arial" w:asciiTheme="minorEastAsia" w:hAnsiTheme="minorEastAsia" w:eastAsiaTheme="minorEastAsia"/>
                <w:b w:val="0"/>
                <w:sz w:val="24"/>
                <w:szCs w:val="24"/>
              </w:rPr>
              <w:t>全国抗菌药物临床应用管理</w:t>
            </w:r>
          </w:p>
          <w:p w14:paraId="35E87CA3">
            <w:pPr>
              <w:pStyle w:val="7"/>
              <w:numPr>
                <w:ilvl w:val="0"/>
                <w:numId w:val="12"/>
              </w:numPr>
              <w:spacing w:before="0" w:after="0" w:line="360" w:lineRule="auto"/>
              <w:ind w:left="0" w:firstLine="0"/>
              <w:jc w:val="left"/>
              <w:outlineLvl w:val="3"/>
              <w:rPr>
                <w:rFonts w:cs="Arial" w:asciiTheme="minorEastAsia" w:hAnsiTheme="minorEastAsia" w:eastAsiaTheme="minorEastAsia"/>
                <w:b w:val="0"/>
                <w:sz w:val="24"/>
                <w:szCs w:val="24"/>
              </w:rPr>
            </w:pPr>
            <w:r>
              <w:rPr>
                <w:rFonts w:hint="eastAsia" w:cs="Arial" w:asciiTheme="minorEastAsia" w:hAnsiTheme="minorEastAsia" w:eastAsiaTheme="minorEastAsia"/>
                <w:b w:val="0"/>
                <w:sz w:val="24"/>
                <w:szCs w:val="24"/>
              </w:rPr>
              <w:t>国家卫生计生委抗菌药物临床应用管理数据上报</w:t>
            </w:r>
          </w:p>
          <w:p w14:paraId="082EBCF4">
            <w:pPr>
              <w:pStyle w:val="7"/>
              <w:numPr>
                <w:ilvl w:val="0"/>
                <w:numId w:val="12"/>
              </w:numPr>
              <w:spacing w:before="0" w:after="0" w:line="360" w:lineRule="auto"/>
              <w:ind w:left="0" w:firstLine="0"/>
              <w:jc w:val="left"/>
              <w:outlineLvl w:val="3"/>
              <w:rPr>
                <w:rFonts w:cs="Arial" w:asciiTheme="minorEastAsia" w:hAnsiTheme="minorEastAsia" w:eastAsiaTheme="minorEastAsia"/>
                <w:b w:val="0"/>
                <w:sz w:val="24"/>
                <w:szCs w:val="24"/>
              </w:rPr>
            </w:pPr>
            <w:r>
              <w:rPr>
                <w:rFonts w:hint="eastAsia" w:cs="Arial" w:asciiTheme="minorEastAsia" w:hAnsiTheme="minorEastAsia" w:eastAsiaTheme="minorEastAsia"/>
                <w:b w:val="0"/>
                <w:sz w:val="24"/>
                <w:szCs w:val="24"/>
              </w:rPr>
              <w:t>全国合理用药监测系统</w:t>
            </w:r>
          </w:p>
          <w:p w14:paraId="3B51CE83">
            <w:pPr>
              <w:pStyle w:val="7"/>
              <w:numPr>
                <w:ilvl w:val="0"/>
                <w:numId w:val="12"/>
              </w:numPr>
              <w:spacing w:before="0" w:after="0" w:line="360" w:lineRule="auto"/>
              <w:ind w:left="0" w:firstLine="0"/>
              <w:jc w:val="left"/>
              <w:outlineLvl w:val="3"/>
              <w:rPr>
                <w:rFonts w:cs="Arial" w:asciiTheme="minorEastAsia" w:hAnsiTheme="minorEastAsia" w:eastAsiaTheme="minorEastAsia"/>
                <w:b w:val="0"/>
                <w:sz w:val="24"/>
                <w:szCs w:val="24"/>
              </w:rPr>
            </w:pPr>
            <w:r>
              <w:rPr>
                <w:rFonts w:hint="eastAsia" w:cs="Arial" w:asciiTheme="minorEastAsia" w:hAnsiTheme="minorEastAsia" w:eastAsiaTheme="minorEastAsia"/>
                <w:b w:val="0"/>
                <w:sz w:val="24"/>
                <w:szCs w:val="24"/>
              </w:rPr>
              <w:t>抗肿瘤药物临床应用情况调查表</w:t>
            </w:r>
          </w:p>
          <w:p w14:paraId="01C6888E">
            <w:pPr>
              <w:pStyle w:val="7"/>
              <w:numPr>
                <w:ilvl w:val="0"/>
                <w:numId w:val="12"/>
              </w:numPr>
              <w:spacing w:before="0" w:after="0" w:line="360" w:lineRule="auto"/>
              <w:ind w:left="0" w:firstLine="0"/>
              <w:jc w:val="left"/>
              <w:outlineLvl w:val="3"/>
              <w:rPr>
                <w:rFonts w:cs="Arial" w:asciiTheme="minorEastAsia" w:hAnsiTheme="minorEastAsia" w:eastAsiaTheme="minorEastAsia"/>
                <w:b w:val="0"/>
                <w:sz w:val="24"/>
                <w:szCs w:val="24"/>
              </w:rPr>
            </w:pPr>
            <w:r>
              <w:rPr>
                <w:rFonts w:hint="eastAsia" w:cs="Arial" w:asciiTheme="minorEastAsia" w:hAnsiTheme="minorEastAsia" w:eastAsiaTheme="minorEastAsia"/>
                <w:b w:val="0"/>
                <w:sz w:val="24"/>
                <w:szCs w:val="24"/>
              </w:rPr>
              <w:t>住院患者静脉输液使用情况抽样</w:t>
            </w:r>
          </w:p>
        </w:tc>
      </w:tr>
      <w:tr w14:paraId="68490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vAlign w:val="center"/>
          </w:tcPr>
          <w:p w14:paraId="5D7E3472">
            <w:pPr>
              <w:pStyle w:val="103"/>
              <w:numPr>
                <w:ilvl w:val="0"/>
                <w:numId w:val="10"/>
              </w:numPr>
              <w:spacing w:line="360" w:lineRule="auto"/>
              <w:ind w:left="562" w:firstLineChars="0"/>
              <w:rPr>
                <w:rFonts w:asciiTheme="minorEastAsia" w:hAnsiTheme="minorEastAsia" w:eastAsiaTheme="minorEastAsia"/>
                <w:sz w:val="24"/>
                <w:szCs w:val="24"/>
              </w:rPr>
            </w:pPr>
          </w:p>
        </w:tc>
        <w:tc>
          <w:tcPr>
            <w:tcW w:w="2351" w:type="dxa"/>
            <w:tcBorders>
              <w:top w:val="single" w:color="auto" w:sz="4" w:space="0"/>
              <w:left w:val="single" w:color="auto" w:sz="4" w:space="0"/>
              <w:bottom w:val="single" w:color="auto" w:sz="4" w:space="0"/>
              <w:right w:val="single" w:color="auto" w:sz="4" w:space="0"/>
            </w:tcBorders>
            <w:vAlign w:val="center"/>
          </w:tcPr>
          <w:p w14:paraId="4E2836C6">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其它</w:t>
            </w:r>
          </w:p>
        </w:tc>
        <w:tc>
          <w:tcPr>
            <w:tcW w:w="7128" w:type="dxa"/>
            <w:tcBorders>
              <w:top w:val="single" w:color="auto" w:sz="4" w:space="0"/>
              <w:left w:val="single" w:color="auto" w:sz="4" w:space="0"/>
              <w:bottom w:val="single" w:color="auto" w:sz="4" w:space="0"/>
              <w:right w:val="single" w:color="auto" w:sz="4" w:space="0"/>
            </w:tcBorders>
            <w:vAlign w:val="center"/>
          </w:tcPr>
          <w:p w14:paraId="66BB1413">
            <w:pPr>
              <w:spacing w:line="360" w:lineRule="auto"/>
              <w:rPr>
                <w:rFonts w:cs="Arial" w:asciiTheme="minorEastAsia" w:hAnsiTheme="minorEastAsia" w:eastAsiaTheme="minorEastAsia"/>
                <w:bCs/>
                <w:sz w:val="24"/>
                <w:szCs w:val="24"/>
              </w:rPr>
            </w:pPr>
            <w:r>
              <w:rPr>
                <w:rFonts w:hint="eastAsia" w:cs="Arial" w:asciiTheme="minorEastAsia" w:hAnsiTheme="minorEastAsia" w:eastAsiaTheme="minorEastAsia"/>
                <w:bCs/>
                <w:sz w:val="24"/>
                <w:szCs w:val="24"/>
              </w:rPr>
              <w:t>5.1自维护功能</w:t>
            </w:r>
          </w:p>
          <w:p w14:paraId="359B3595">
            <w:pPr>
              <w:spacing w:line="360" w:lineRule="auto"/>
              <w:rPr>
                <w:rFonts w:cs="Arial" w:asciiTheme="minorEastAsia" w:hAnsiTheme="minorEastAsia" w:eastAsiaTheme="minorEastAsia"/>
                <w:bCs/>
                <w:sz w:val="24"/>
                <w:szCs w:val="24"/>
              </w:rPr>
            </w:pPr>
            <w:r>
              <w:rPr>
                <w:rFonts w:hint="eastAsia" w:cs="Arial" w:asciiTheme="minorEastAsia" w:hAnsiTheme="minorEastAsia" w:eastAsiaTheme="minorEastAsia"/>
                <w:sz w:val="24"/>
                <w:szCs w:val="24"/>
              </w:rPr>
              <w:t>系统应对医院药品属性、给药途径、给药频次、感染疾病类型、检验申请/结果/收费项目类型、手术分类、科室类型、医生抗菌药物权限、围术期用药等基础数据进行程序自动维护。</w:t>
            </w:r>
          </w:p>
          <w:p w14:paraId="761BCF65">
            <w:pPr>
              <w:spacing w:line="360" w:lineRule="auto"/>
              <w:rPr>
                <w:rFonts w:cs="Arial" w:asciiTheme="minorEastAsia" w:hAnsiTheme="minorEastAsia" w:eastAsiaTheme="minorEastAsia"/>
                <w:bCs/>
                <w:sz w:val="24"/>
                <w:szCs w:val="24"/>
              </w:rPr>
            </w:pPr>
            <w:r>
              <w:rPr>
                <w:rFonts w:hint="eastAsia" w:cs="Arial" w:asciiTheme="minorEastAsia" w:hAnsiTheme="minorEastAsia" w:eastAsiaTheme="minorEastAsia"/>
                <w:bCs/>
                <w:sz w:val="24"/>
                <w:szCs w:val="24"/>
              </w:rPr>
              <w:t>5.2权限管理</w:t>
            </w:r>
          </w:p>
          <w:p w14:paraId="779521E1">
            <w:pPr>
              <w:pStyle w:val="8"/>
              <w:numPr>
                <w:ilvl w:val="0"/>
                <w:numId w:val="13"/>
              </w:numPr>
              <w:spacing w:before="0" w:after="0" w:line="360" w:lineRule="auto"/>
              <w:ind w:left="0" w:firstLine="0"/>
              <w:jc w:val="left"/>
              <w:outlineLvl w:val="4"/>
              <w:rPr>
                <w:rFonts w:cs="Arial" w:asciiTheme="minorEastAsia" w:hAnsiTheme="minorEastAsia" w:eastAsiaTheme="minorEastAsia"/>
                <w:b w:val="0"/>
                <w:bCs w:val="0"/>
                <w:sz w:val="24"/>
                <w:szCs w:val="24"/>
              </w:rPr>
            </w:pPr>
            <w:r>
              <w:rPr>
                <w:rFonts w:hint="eastAsia" w:cs="Arial" w:asciiTheme="minorEastAsia" w:hAnsiTheme="minorEastAsia" w:eastAsiaTheme="minorEastAsia"/>
                <w:b w:val="0"/>
                <w:bCs w:val="0"/>
                <w:sz w:val="24"/>
                <w:szCs w:val="24"/>
              </w:rPr>
              <w:t>系统应对各项功能设置严格的权限管理，包括处方点评权限、报表的统计权限、打印/导出权限等。</w:t>
            </w:r>
          </w:p>
          <w:p w14:paraId="098A2CEA">
            <w:pPr>
              <w:pStyle w:val="8"/>
              <w:numPr>
                <w:ilvl w:val="0"/>
                <w:numId w:val="13"/>
              </w:numPr>
              <w:spacing w:before="0" w:after="0" w:line="360" w:lineRule="auto"/>
              <w:ind w:left="0" w:firstLine="0"/>
              <w:jc w:val="left"/>
              <w:outlineLvl w:val="4"/>
              <w:rPr>
                <w:rFonts w:cs="Arial" w:asciiTheme="minorEastAsia" w:hAnsiTheme="minorEastAsia" w:eastAsiaTheme="minorEastAsia"/>
                <w:sz w:val="24"/>
                <w:szCs w:val="24"/>
              </w:rPr>
            </w:pPr>
            <w:r>
              <w:rPr>
                <w:rFonts w:hint="eastAsia" w:cs="Arial" w:asciiTheme="minorEastAsia" w:hAnsiTheme="minorEastAsia" w:eastAsiaTheme="minorEastAsia"/>
                <w:b w:val="0"/>
                <w:bCs w:val="0"/>
                <w:sz w:val="24"/>
                <w:szCs w:val="24"/>
              </w:rPr>
              <w:t>系统应提供用户操作日志、版本更新内容查询功能。</w:t>
            </w:r>
          </w:p>
        </w:tc>
      </w:tr>
    </w:tbl>
    <w:p w14:paraId="6DE0E3D7">
      <w:pPr>
        <w:pStyle w:val="2"/>
      </w:pPr>
    </w:p>
    <w:p w14:paraId="238065F8">
      <w:pPr>
        <w:pStyle w:val="2"/>
      </w:pPr>
    </w:p>
    <w:p w14:paraId="75F1E2D0">
      <w:pPr>
        <w:spacing w:line="360" w:lineRule="auto"/>
        <w:jc w:val="left"/>
        <w:rPr>
          <w:rFonts w:ascii="宋体" w:hAnsi="宋体" w:cs="宋体"/>
          <w:b/>
          <w:sz w:val="24"/>
          <w:szCs w:val="24"/>
        </w:rPr>
      </w:pPr>
      <w:r>
        <w:rPr>
          <w:rFonts w:hint="eastAsia" w:ascii="宋体" w:hAnsi="宋体" w:cs="宋体"/>
          <w:b/>
          <w:sz w:val="24"/>
          <w:szCs w:val="24"/>
        </w:rPr>
        <w:t>六</w:t>
      </w:r>
      <w:r>
        <w:rPr>
          <w:rFonts w:ascii="宋体" w:hAnsi="宋体" w:cs="宋体"/>
          <w:b/>
          <w:sz w:val="24"/>
          <w:szCs w:val="24"/>
        </w:rPr>
        <w:t>、</w:t>
      </w:r>
      <w:r>
        <w:rPr>
          <w:rFonts w:hint="eastAsia" w:ascii="宋体" w:hAnsi="宋体" w:cs="宋体"/>
          <w:b/>
          <w:sz w:val="24"/>
          <w:szCs w:val="24"/>
        </w:rPr>
        <w:t>服务要求</w:t>
      </w:r>
    </w:p>
    <w:p w14:paraId="64B7616E">
      <w:pPr>
        <w:spacing w:line="360" w:lineRule="auto"/>
        <w:ind w:firstLine="480" w:firstLineChars="200"/>
        <w:jc w:val="left"/>
        <w:rPr>
          <w:rFonts w:ascii="宋体" w:hAnsi="宋体" w:cs="宋体"/>
          <w:sz w:val="24"/>
          <w:szCs w:val="24"/>
        </w:rPr>
      </w:pPr>
      <w:r>
        <w:rPr>
          <w:rFonts w:hint="eastAsia" w:ascii="宋体" w:hAnsi="宋体" w:cs="宋体"/>
          <w:sz w:val="24"/>
          <w:szCs w:val="24"/>
        </w:rPr>
        <w:t>结合医院信息化建设的实际情况，拟定详细的系统实施计划。承诺保证在合同规定时间内上线及上线系统的平稳运行。</w:t>
      </w:r>
    </w:p>
    <w:p w14:paraId="61FF376E">
      <w:pPr>
        <w:spacing w:line="360" w:lineRule="auto"/>
        <w:ind w:firstLine="480" w:firstLineChars="200"/>
        <w:jc w:val="left"/>
        <w:rPr>
          <w:rFonts w:ascii="宋体" w:hAnsi="宋体" w:cs="宋体"/>
          <w:sz w:val="24"/>
          <w:szCs w:val="24"/>
        </w:rPr>
      </w:pPr>
      <w:r>
        <w:rPr>
          <w:rFonts w:hint="eastAsia" w:ascii="宋体" w:hAnsi="宋体" w:cs="宋体"/>
          <w:sz w:val="24"/>
          <w:szCs w:val="24"/>
        </w:rPr>
        <w:t>实施团队：实施团队由原厂工程师组成。项目组成人员不少于</w:t>
      </w:r>
      <w:r>
        <w:rPr>
          <w:rFonts w:ascii="宋体" w:hAnsi="宋体" w:cs="宋体"/>
          <w:sz w:val="24"/>
          <w:szCs w:val="24"/>
        </w:rPr>
        <w:t>1</w:t>
      </w:r>
      <w:r>
        <w:rPr>
          <w:rFonts w:hint="eastAsia" w:ascii="宋体" w:hAnsi="宋体" w:cs="宋体"/>
          <w:sz w:val="24"/>
          <w:szCs w:val="24"/>
        </w:rPr>
        <w:t>人（项目实施过程中项目经理必须驻场, 项目经理担任过三级医院的同类项目经理，</w:t>
      </w:r>
      <w:r>
        <w:rPr>
          <w:rFonts w:ascii="宋体" w:hAnsi="宋体" w:cs="宋体"/>
          <w:sz w:val="24"/>
          <w:szCs w:val="24"/>
        </w:rPr>
        <w:t>且有</w:t>
      </w:r>
      <w:r>
        <w:rPr>
          <w:rFonts w:hint="eastAsia" w:ascii="宋体" w:hAnsi="宋体" w:cs="宋体"/>
          <w:sz w:val="24"/>
          <w:szCs w:val="24"/>
        </w:rPr>
        <w:t>互联互通四甲、电子病历五级评审通过</w:t>
      </w:r>
      <w:r>
        <w:rPr>
          <w:rFonts w:ascii="宋体" w:hAnsi="宋体" w:cs="宋体"/>
          <w:sz w:val="24"/>
          <w:szCs w:val="24"/>
        </w:rPr>
        <w:t>经验</w:t>
      </w:r>
      <w:r>
        <w:rPr>
          <w:rFonts w:hint="eastAsia" w:ascii="宋体" w:hAnsi="宋体" w:cs="宋体"/>
          <w:sz w:val="24"/>
          <w:szCs w:val="24"/>
        </w:rPr>
        <w:t>）,实施团队人员的调整必须经过如东县中医院的书面同意，其中关键人员不得调整。</w:t>
      </w:r>
    </w:p>
    <w:p w14:paraId="5AD568E9">
      <w:pPr>
        <w:spacing w:line="360" w:lineRule="auto"/>
        <w:ind w:firstLine="480" w:firstLineChars="200"/>
        <w:jc w:val="left"/>
        <w:rPr>
          <w:rFonts w:ascii="宋体" w:hAnsi="宋体" w:cs="宋体"/>
          <w:sz w:val="24"/>
          <w:szCs w:val="24"/>
        </w:rPr>
      </w:pPr>
      <w:r>
        <w:rPr>
          <w:rFonts w:hint="eastAsia" w:ascii="宋体" w:hAnsi="宋体" w:cs="宋体"/>
          <w:sz w:val="24"/>
          <w:szCs w:val="24"/>
        </w:rPr>
        <w:t>合同签订后十日内由公司项目经理上门进行前期准备，包括用户培训、需求调研、数据准备等。</w:t>
      </w:r>
    </w:p>
    <w:p w14:paraId="43A10DD5">
      <w:pPr>
        <w:spacing w:line="360" w:lineRule="auto"/>
        <w:ind w:firstLine="480" w:firstLineChars="200"/>
        <w:jc w:val="left"/>
        <w:rPr>
          <w:rFonts w:ascii="宋体" w:hAnsi="宋体" w:cs="宋体"/>
          <w:sz w:val="24"/>
          <w:szCs w:val="24"/>
        </w:rPr>
      </w:pPr>
      <w:r>
        <w:rPr>
          <w:rFonts w:hint="eastAsia" w:ascii="宋体" w:hAnsi="宋体" w:cs="宋体"/>
          <w:sz w:val="24"/>
          <w:szCs w:val="24"/>
        </w:rPr>
        <w:t>培训：在实施过程中提供全面的培训，培训对象包括系统管理员、管理人员、操作员，系统管理人员培训内容为系统中涉及的相关技术内容；管理人员培训内容为系统流程和相关管理思想；操作员为系统的操作培训；培训项目结束之时，安排进行培训测试，以检验学员对系统的基本操作能力和掌握水平；当学员普遍反映对培训课程不满意时，开发方重新安排培训，并承担全费用。</w:t>
      </w:r>
      <w:r>
        <w:rPr>
          <w:rFonts w:ascii="宋体" w:hAnsi="宋体" w:cs="宋体"/>
          <w:sz w:val="24"/>
          <w:szCs w:val="24"/>
        </w:rPr>
        <w:t xml:space="preserve"> </w:t>
      </w:r>
    </w:p>
    <w:p w14:paraId="6648D247">
      <w:pPr>
        <w:spacing w:line="360" w:lineRule="auto"/>
        <w:ind w:firstLine="480" w:firstLineChars="200"/>
        <w:jc w:val="left"/>
        <w:rPr>
          <w:rFonts w:ascii="宋体" w:hAnsi="宋体" w:cs="宋体"/>
          <w:sz w:val="24"/>
          <w:szCs w:val="24"/>
        </w:rPr>
      </w:pPr>
      <w:r>
        <w:rPr>
          <w:rFonts w:hint="eastAsia" w:ascii="宋体" w:hAnsi="宋体" w:cs="宋体"/>
          <w:sz w:val="24"/>
          <w:szCs w:val="24"/>
        </w:rPr>
        <w:t>在医院信息系统建设中，公司必须坚持长期合作、共同发展的原则，时刻跟踪最新技术，为用户提供最先进、最实用的技术及免费补丁升级等。</w:t>
      </w:r>
    </w:p>
    <w:p w14:paraId="293C49B7">
      <w:pPr>
        <w:spacing w:line="360" w:lineRule="auto"/>
        <w:ind w:firstLine="480" w:firstLineChars="200"/>
        <w:jc w:val="left"/>
        <w:rPr>
          <w:rFonts w:ascii="宋体" w:hAnsi="宋体" w:cs="宋体"/>
          <w:sz w:val="24"/>
          <w:szCs w:val="24"/>
        </w:rPr>
      </w:pPr>
      <w:r>
        <w:rPr>
          <w:rFonts w:hint="eastAsia" w:ascii="宋体" w:hAnsi="宋体" w:cs="宋体"/>
          <w:sz w:val="24"/>
          <w:szCs w:val="24"/>
        </w:rPr>
        <w:t>根据医院的具体情况，公司每年主动提出建设性的意见和方案，使得医院的信息系统建设不断前进和完善。</w:t>
      </w:r>
    </w:p>
    <w:p w14:paraId="0539CA41">
      <w:pPr>
        <w:spacing w:line="360" w:lineRule="auto"/>
        <w:jc w:val="left"/>
        <w:rPr>
          <w:rFonts w:ascii="宋体" w:hAnsi="宋体" w:cs="宋体"/>
          <w:b/>
          <w:sz w:val="24"/>
          <w:szCs w:val="24"/>
        </w:rPr>
      </w:pPr>
      <w:r>
        <w:rPr>
          <w:rFonts w:hint="eastAsia" w:ascii="宋体" w:hAnsi="宋体" w:cs="宋体"/>
          <w:b/>
          <w:sz w:val="24"/>
          <w:szCs w:val="24"/>
        </w:rPr>
        <w:t>七</w:t>
      </w:r>
      <w:r>
        <w:rPr>
          <w:rFonts w:ascii="宋体" w:hAnsi="宋体" w:cs="宋体"/>
          <w:b/>
          <w:sz w:val="24"/>
          <w:szCs w:val="24"/>
        </w:rPr>
        <w:t>、</w:t>
      </w:r>
      <w:r>
        <w:rPr>
          <w:rFonts w:hint="eastAsia" w:ascii="宋体" w:hAnsi="宋体" w:cs="宋体"/>
          <w:b/>
          <w:sz w:val="24"/>
          <w:szCs w:val="24"/>
        </w:rPr>
        <w:t>售后服务</w:t>
      </w:r>
    </w:p>
    <w:p w14:paraId="19F9B43A">
      <w:pPr>
        <w:spacing w:line="360" w:lineRule="auto"/>
        <w:ind w:firstLine="480" w:firstLineChars="200"/>
        <w:jc w:val="left"/>
        <w:rPr>
          <w:rFonts w:ascii="宋体" w:hAnsi="宋体" w:cs="宋体"/>
          <w:sz w:val="24"/>
          <w:szCs w:val="24"/>
        </w:rPr>
      </w:pPr>
      <w:r>
        <w:rPr>
          <w:rFonts w:hint="eastAsia" w:ascii="宋体" w:hAnsi="宋体" w:cs="宋体"/>
          <w:sz w:val="24"/>
          <w:szCs w:val="24"/>
        </w:rPr>
        <w:t>1</w:t>
      </w:r>
      <w:r>
        <w:rPr>
          <w:rFonts w:ascii="宋体" w:hAnsi="宋体" w:cs="宋体"/>
          <w:sz w:val="24"/>
          <w:szCs w:val="24"/>
        </w:rPr>
        <w:t>.</w:t>
      </w:r>
      <w:r>
        <w:rPr>
          <w:rFonts w:hint="eastAsia" w:ascii="宋体" w:hAnsi="宋体" w:cs="宋体"/>
          <w:sz w:val="24"/>
          <w:szCs w:val="24"/>
        </w:rPr>
        <w:t>至少提供信息系统</w:t>
      </w:r>
      <w:r>
        <w:rPr>
          <w:rFonts w:ascii="宋体" w:hAnsi="宋体" w:cs="宋体"/>
          <w:sz w:val="24"/>
          <w:szCs w:val="24"/>
        </w:rPr>
        <w:t>三</w:t>
      </w:r>
      <w:r>
        <w:rPr>
          <w:rFonts w:hint="eastAsia" w:ascii="宋体" w:hAnsi="宋体" w:cs="宋体"/>
          <w:sz w:val="24"/>
          <w:szCs w:val="24"/>
        </w:rPr>
        <w:t>年质保服务，包括功能增强性维护、公司最新产品免费升级，保证所开发的软件正常运行。维保期从系统整体验收通过之日起计算；维保期内免上门费、维修费和系统升级费等。</w:t>
      </w:r>
    </w:p>
    <w:p w14:paraId="4DCB8019">
      <w:pPr>
        <w:spacing w:line="360" w:lineRule="auto"/>
        <w:ind w:firstLine="480" w:firstLineChars="200"/>
        <w:jc w:val="left"/>
        <w:rPr>
          <w:rFonts w:ascii="宋体" w:hAnsi="宋体" w:cs="宋体"/>
          <w:sz w:val="24"/>
          <w:szCs w:val="24"/>
        </w:rPr>
      </w:pPr>
      <w:r>
        <w:rPr>
          <w:rFonts w:hint="eastAsia" w:ascii="宋体" w:hAnsi="宋体" w:cs="宋体"/>
          <w:sz w:val="24"/>
          <w:szCs w:val="24"/>
        </w:rPr>
        <w:t>2.乙方提供</w:t>
      </w:r>
      <w:r>
        <w:rPr>
          <w:rFonts w:ascii="宋体" w:hAnsi="宋体" w:cs="宋体"/>
          <w:sz w:val="24"/>
          <w:szCs w:val="24"/>
        </w:rPr>
        <w:t>7x24</w:t>
      </w:r>
      <w:r>
        <w:rPr>
          <w:rFonts w:hint="eastAsia" w:ascii="宋体" w:hAnsi="宋体" w:cs="宋体"/>
          <w:sz w:val="24"/>
          <w:szCs w:val="24"/>
        </w:rPr>
        <w:t>小时的系统维护服务</w:t>
      </w:r>
      <w:r>
        <w:rPr>
          <w:rFonts w:ascii="宋体" w:hAnsi="宋体" w:cs="宋体"/>
          <w:sz w:val="24"/>
          <w:szCs w:val="24"/>
        </w:rPr>
        <w:t>(</w:t>
      </w:r>
      <w:r>
        <w:rPr>
          <w:rFonts w:hint="eastAsia" w:ascii="宋体" w:hAnsi="宋体" w:cs="宋体"/>
          <w:sz w:val="24"/>
          <w:szCs w:val="24"/>
        </w:rPr>
        <w:t>以电话服务为主，结合现场服务、远程协助等形式</w:t>
      </w:r>
      <w:r>
        <w:rPr>
          <w:rFonts w:ascii="宋体" w:hAnsi="宋体" w:cs="宋体"/>
          <w:sz w:val="24"/>
          <w:szCs w:val="24"/>
        </w:rPr>
        <w:t>)</w:t>
      </w:r>
      <w:r>
        <w:rPr>
          <w:rFonts w:hint="eastAsia" w:ascii="宋体" w:hAnsi="宋体" w:cs="宋体"/>
          <w:sz w:val="24"/>
          <w:szCs w:val="24"/>
        </w:rPr>
        <w:t>。在服务期内，系统软件出现故障、需要现场服务支持时，乙方技术人员保证于收到服务请求后</w:t>
      </w:r>
      <w:r>
        <w:rPr>
          <w:rFonts w:ascii="宋体" w:hAnsi="宋体" w:cs="宋体"/>
          <w:sz w:val="24"/>
          <w:szCs w:val="24"/>
        </w:rPr>
        <w:t>12</w:t>
      </w:r>
      <w:r>
        <w:rPr>
          <w:rFonts w:hint="eastAsia" w:ascii="宋体" w:hAnsi="宋体" w:cs="宋体"/>
          <w:sz w:val="24"/>
          <w:szCs w:val="24"/>
        </w:rPr>
        <w:t>小时内到达采购单位现场进行故障诊断。排解重大故障，应在接到甲</w:t>
      </w:r>
      <w:r>
        <w:rPr>
          <w:rFonts w:ascii="宋体" w:hAnsi="宋体" w:cs="宋体"/>
          <w:sz w:val="24"/>
          <w:szCs w:val="24"/>
        </w:rPr>
        <w:t>方</w:t>
      </w:r>
      <w:r>
        <w:rPr>
          <w:rFonts w:hint="eastAsia" w:ascii="宋体" w:hAnsi="宋体" w:cs="宋体"/>
          <w:sz w:val="24"/>
          <w:szCs w:val="24"/>
        </w:rPr>
        <w:t>服务请求后</w:t>
      </w:r>
      <w:r>
        <w:rPr>
          <w:rFonts w:ascii="宋体" w:hAnsi="宋体" w:cs="宋体"/>
          <w:sz w:val="24"/>
          <w:szCs w:val="24"/>
        </w:rPr>
        <w:t>4</w:t>
      </w:r>
      <w:r>
        <w:rPr>
          <w:rFonts w:hint="eastAsia" w:ascii="宋体" w:hAnsi="宋体" w:cs="宋体"/>
          <w:sz w:val="24"/>
          <w:szCs w:val="24"/>
        </w:rPr>
        <w:t>小时内到达采购单位现场解决；</w:t>
      </w:r>
      <w:r>
        <w:rPr>
          <w:rFonts w:ascii="宋体" w:hAnsi="宋体" w:cs="宋体"/>
          <w:sz w:val="24"/>
          <w:szCs w:val="24"/>
        </w:rPr>
        <w:t>24</w:t>
      </w:r>
      <w:r>
        <w:rPr>
          <w:rFonts w:hint="eastAsia" w:ascii="宋体" w:hAnsi="宋体" w:cs="宋体"/>
          <w:sz w:val="24"/>
          <w:szCs w:val="24"/>
        </w:rPr>
        <w:t>小时内予以排除故障。</w:t>
      </w:r>
    </w:p>
    <w:p w14:paraId="52DD89CA">
      <w:pPr>
        <w:spacing w:line="360" w:lineRule="auto"/>
        <w:ind w:firstLine="480" w:firstLineChars="200"/>
        <w:jc w:val="left"/>
        <w:rPr>
          <w:rFonts w:ascii="宋体" w:hAnsi="宋体" w:cs="宋体"/>
          <w:sz w:val="24"/>
          <w:szCs w:val="24"/>
        </w:rPr>
      </w:pPr>
      <w:r>
        <w:rPr>
          <w:rFonts w:ascii="宋体" w:hAnsi="宋体" w:cs="宋体"/>
          <w:sz w:val="24"/>
          <w:szCs w:val="24"/>
        </w:rPr>
        <w:t>3.</w:t>
      </w:r>
      <w:r>
        <w:rPr>
          <w:rFonts w:hint="eastAsia" w:ascii="宋体" w:hAnsi="宋体" w:cs="宋体"/>
          <w:sz w:val="24"/>
          <w:szCs w:val="24"/>
        </w:rPr>
        <w:t>乙方于维保期内提供不定期上门巡检服务及免费预约上门维护服务，服务内容为周期保养检修、检测系统运行状况、处理使用过程中出现的问题、提供软件升级服务、每月</w:t>
      </w:r>
      <w:r>
        <w:rPr>
          <w:rFonts w:ascii="宋体" w:hAnsi="宋体" w:cs="宋体"/>
          <w:sz w:val="24"/>
          <w:szCs w:val="24"/>
        </w:rPr>
        <w:t>提供系统巡检报告</w:t>
      </w:r>
      <w:r>
        <w:rPr>
          <w:rFonts w:hint="eastAsia" w:ascii="宋体" w:hAnsi="宋体" w:cs="宋体"/>
          <w:sz w:val="24"/>
          <w:szCs w:val="24"/>
        </w:rPr>
        <w:t>等；保修期内，乙方负责对其所开发的应用软件进行改错性维护</w:t>
      </w:r>
      <w:r>
        <w:rPr>
          <w:rFonts w:ascii="宋体" w:hAnsi="宋体" w:cs="宋体"/>
          <w:sz w:val="24"/>
          <w:szCs w:val="24"/>
        </w:rPr>
        <w:t>(</w:t>
      </w:r>
      <w:r>
        <w:rPr>
          <w:rFonts w:hint="eastAsia" w:ascii="宋体" w:hAnsi="宋体" w:cs="宋体"/>
          <w:sz w:val="24"/>
          <w:szCs w:val="24"/>
        </w:rPr>
        <w:t>即故障排除</w:t>
      </w:r>
      <w:r>
        <w:rPr>
          <w:rFonts w:ascii="宋体" w:hAnsi="宋体" w:cs="宋体"/>
          <w:sz w:val="24"/>
          <w:szCs w:val="24"/>
        </w:rPr>
        <w:t>)</w:t>
      </w:r>
      <w:r>
        <w:rPr>
          <w:rFonts w:hint="eastAsia" w:ascii="宋体" w:hAnsi="宋体" w:cs="宋体"/>
          <w:sz w:val="24"/>
          <w:szCs w:val="24"/>
        </w:rPr>
        <w:t>，不收取额外费用</w:t>
      </w:r>
      <w:r>
        <w:rPr>
          <w:rFonts w:ascii="宋体" w:hAnsi="宋体" w:cs="宋体"/>
          <w:sz w:val="24"/>
          <w:szCs w:val="24"/>
        </w:rPr>
        <w:t>。3</w:t>
      </w:r>
      <w:r>
        <w:rPr>
          <w:rFonts w:hint="eastAsia" w:ascii="宋体" w:hAnsi="宋体" w:cs="宋体"/>
          <w:sz w:val="24"/>
          <w:szCs w:val="24"/>
        </w:rPr>
        <w:t>年后提供有偿服务，维修服务收费标准按年收费，具体由双方协商签订服务合同。</w:t>
      </w:r>
    </w:p>
    <w:p w14:paraId="2B7D7CAA">
      <w:pPr>
        <w:spacing w:line="360" w:lineRule="auto"/>
        <w:jc w:val="left"/>
        <w:rPr>
          <w:rFonts w:ascii="宋体" w:hAnsi="宋体" w:cs="宋体"/>
          <w:b/>
          <w:sz w:val="24"/>
          <w:szCs w:val="24"/>
        </w:rPr>
      </w:pPr>
      <w:r>
        <w:rPr>
          <w:rFonts w:hint="eastAsia" w:ascii="宋体" w:hAnsi="宋体" w:cs="宋体"/>
          <w:b/>
          <w:sz w:val="24"/>
          <w:szCs w:val="24"/>
        </w:rPr>
        <w:t>八、项目上线要求</w:t>
      </w:r>
    </w:p>
    <w:p w14:paraId="653B1575">
      <w:pPr>
        <w:spacing w:line="360" w:lineRule="auto"/>
        <w:ind w:firstLine="480" w:firstLineChars="200"/>
        <w:jc w:val="left"/>
        <w:rPr>
          <w:rFonts w:ascii="宋体" w:hAnsi="宋体" w:cs="宋体"/>
          <w:sz w:val="24"/>
          <w:szCs w:val="24"/>
        </w:rPr>
      </w:pPr>
      <w:r>
        <w:rPr>
          <w:rFonts w:hint="eastAsia" w:ascii="宋体" w:hAnsi="宋体" w:cs="宋体"/>
          <w:sz w:val="24"/>
          <w:szCs w:val="24"/>
        </w:rPr>
        <w:t>项目实施完成合同所规定的系统软件的安装、调试、测试</w:t>
      </w:r>
      <w:r>
        <w:rPr>
          <w:rFonts w:ascii="宋体" w:hAnsi="宋体" w:cs="宋体"/>
          <w:sz w:val="24"/>
          <w:szCs w:val="24"/>
        </w:rPr>
        <w:t>、</w:t>
      </w:r>
      <w:r>
        <w:rPr>
          <w:rFonts w:hint="eastAsia" w:ascii="宋体" w:hAnsi="宋体" w:cs="宋体"/>
          <w:sz w:val="24"/>
          <w:szCs w:val="24"/>
        </w:rPr>
        <w:t>培训工作后，测试</w:t>
      </w:r>
      <w:r>
        <w:rPr>
          <w:rFonts w:ascii="宋体" w:hAnsi="宋体" w:cs="宋体"/>
          <w:sz w:val="24"/>
          <w:szCs w:val="24"/>
        </w:rPr>
        <w:t>由实施人员、院内技术人员、使用人员测试，</w:t>
      </w:r>
      <w:r>
        <w:rPr>
          <w:rFonts w:hint="eastAsia" w:ascii="宋体" w:hAnsi="宋体" w:cs="宋体"/>
          <w:sz w:val="24"/>
          <w:szCs w:val="24"/>
        </w:rPr>
        <w:t>系统测试通过</w:t>
      </w:r>
      <w:r>
        <w:rPr>
          <w:rFonts w:ascii="宋体" w:hAnsi="宋体" w:cs="宋体"/>
          <w:sz w:val="24"/>
          <w:szCs w:val="24"/>
        </w:rPr>
        <w:t>且</w:t>
      </w:r>
      <w:r>
        <w:rPr>
          <w:rFonts w:hint="eastAsia" w:ascii="宋体" w:hAnsi="宋体" w:cs="宋体"/>
          <w:sz w:val="24"/>
          <w:szCs w:val="24"/>
        </w:rPr>
        <w:t>满</w:t>
      </w:r>
      <w:r>
        <w:rPr>
          <w:rFonts w:ascii="宋体" w:hAnsi="宋体" w:cs="宋体"/>
          <w:sz w:val="24"/>
          <w:szCs w:val="24"/>
        </w:rPr>
        <w:t>足上线条件后</w:t>
      </w:r>
      <w:r>
        <w:rPr>
          <w:rFonts w:hint="eastAsia" w:ascii="宋体" w:hAnsi="宋体" w:cs="宋体"/>
          <w:sz w:val="24"/>
          <w:szCs w:val="24"/>
        </w:rPr>
        <w:t>进行</w:t>
      </w:r>
      <w:r>
        <w:rPr>
          <w:rFonts w:ascii="宋体" w:hAnsi="宋体" w:cs="宋体"/>
          <w:sz w:val="24"/>
          <w:szCs w:val="24"/>
        </w:rPr>
        <w:t>上线，上线</w:t>
      </w:r>
      <w:r>
        <w:rPr>
          <w:rFonts w:hint="eastAsia" w:ascii="宋体" w:hAnsi="宋体" w:cs="宋体"/>
          <w:sz w:val="24"/>
          <w:szCs w:val="24"/>
        </w:rPr>
        <w:t>试</w:t>
      </w:r>
      <w:r>
        <w:rPr>
          <w:rFonts w:ascii="宋体" w:hAnsi="宋体" w:cs="宋体"/>
          <w:sz w:val="24"/>
          <w:szCs w:val="24"/>
        </w:rPr>
        <w:t>运行正常，</w:t>
      </w:r>
      <w:r>
        <w:rPr>
          <w:rFonts w:hint="eastAsia" w:ascii="宋体" w:hAnsi="宋体" w:cs="宋体"/>
          <w:sz w:val="24"/>
          <w:szCs w:val="24"/>
        </w:rPr>
        <w:t>试运行期限为</w:t>
      </w:r>
      <w:r>
        <w:rPr>
          <w:rFonts w:ascii="宋体" w:hAnsi="宋体" w:cs="宋体"/>
          <w:sz w:val="24"/>
          <w:szCs w:val="24"/>
        </w:rPr>
        <w:t>3</w:t>
      </w:r>
      <w:r>
        <w:rPr>
          <w:rFonts w:hint="eastAsia" w:ascii="宋体" w:hAnsi="宋体" w:cs="宋体"/>
          <w:sz w:val="24"/>
          <w:szCs w:val="24"/>
        </w:rPr>
        <w:t>个月。</w:t>
      </w:r>
    </w:p>
    <w:p w14:paraId="5A671320">
      <w:pPr>
        <w:spacing w:line="360" w:lineRule="auto"/>
        <w:jc w:val="left"/>
        <w:rPr>
          <w:rFonts w:ascii="宋体" w:hAnsi="宋体" w:cs="宋体"/>
          <w:b/>
          <w:sz w:val="24"/>
          <w:szCs w:val="24"/>
        </w:rPr>
      </w:pPr>
      <w:r>
        <w:rPr>
          <w:rFonts w:hint="eastAsia" w:ascii="宋体" w:hAnsi="宋体" w:cs="宋体"/>
          <w:b/>
          <w:sz w:val="24"/>
          <w:szCs w:val="24"/>
        </w:rPr>
        <w:t>九、验收要求</w:t>
      </w:r>
    </w:p>
    <w:p w14:paraId="51E3C72A">
      <w:pPr>
        <w:spacing w:line="360" w:lineRule="auto"/>
        <w:ind w:firstLine="480" w:firstLineChars="200"/>
        <w:jc w:val="left"/>
        <w:rPr>
          <w:rFonts w:ascii="宋体" w:hAnsi="宋体" w:cs="宋体"/>
          <w:sz w:val="24"/>
          <w:szCs w:val="24"/>
        </w:rPr>
      </w:pPr>
      <w:r>
        <w:rPr>
          <w:rFonts w:hint="eastAsia" w:ascii="宋体" w:hAnsi="宋体" w:cs="宋体"/>
          <w:sz w:val="24"/>
          <w:szCs w:val="24"/>
        </w:rPr>
        <w:t>在试用期间，甲方以纸质方式向乙方提出验收问题列表，乙方派遣工程师入场协调，解决问题后，正常</w:t>
      </w:r>
      <w:r>
        <w:rPr>
          <w:rFonts w:ascii="宋体" w:hAnsi="宋体" w:cs="宋体"/>
          <w:sz w:val="24"/>
          <w:szCs w:val="24"/>
        </w:rPr>
        <w:t>运行</w:t>
      </w:r>
      <w:r>
        <w:rPr>
          <w:rFonts w:hint="eastAsia" w:ascii="宋体" w:hAnsi="宋体" w:cs="宋体"/>
          <w:sz w:val="24"/>
          <w:szCs w:val="24"/>
        </w:rPr>
        <w:t>叁个月无问题</w:t>
      </w:r>
      <w:r>
        <w:rPr>
          <w:rFonts w:ascii="宋体" w:hAnsi="宋体" w:cs="宋体"/>
          <w:sz w:val="24"/>
          <w:szCs w:val="24"/>
        </w:rPr>
        <w:t>，应用软件运行稳定，</w:t>
      </w:r>
      <w:r>
        <w:rPr>
          <w:rFonts w:hint="eastAsia" w:ascii="宋体" w:hAnsi="宋体" w:cs="宋体"/>
          <w:sz w:val="24"/>
          <w:szCs w:val="24"/>
        </w:rPr>
        <w:t>期间的月报数据正确，满足医院业务正常开展；原</w:t>
      </w:r>
      <w:r>
        <w:rPr>
          <w:rFonts w:ascii="宋体" w:hAnsi="宋体" w:cs="宋体"/>
          <w:sz w:val="24"/>
          <w:szCs w:val="24"/>
        </w:rPr>
        <w:t>厂</w:t>
      </w:r>
      <w:r>
        <w:rPr>
          <w:rFonts w:hint="eastAsia" w:ascii="宋体" w:hAnsi="宋体" w:cs="宋体"/>
          <w:sz w:val="24"/>
          <w:szCs w:val="24"/>
        </w:rPr>
        <w:t>质保</w:t>
      </w:r>
      <w:r>
        <w:rPr>
          <w:rFonts w:ascii="宋体" w:hAnsi="宋体" w:cs="宋体"/>
          <w:sz w:val="24"/>
          <w:szCs w:val="24"/>
        </w:rPr>
        <w:t>函、</w:t>
      </w:r>
      <w:r>
        <w:rPr>
          <w:rFonts w:hint="eastAsia" w:ascii="宋体" w:hAnsi="宋体" w:cs="宋体"/>
          <w:sz w:val="24"/>
          <w:szCs w:val="24"/>
        </w:rPr>
        <w:t>需求说明文档、技术设计文档、功能说明文档、测试验收文档、上线文档、用户操作手册和软件维护手册等文档资料齐全，永久</w:t>
      </w:r>
      <w:r>
        <w:rPr>
          <w:rFonts w:ascii="宋体" w:hAnsi="宋体" w:cs="宋体"/>
          <w:sz w:val="24"/>
          <w:szCs w:val="24"/>
        </w:rPr>
        <w:t>注册码（</w:t>
      </w:r>
      <w:r>
        <w:rPr>
          <w:rFonts w:hint="eastAsia" w:ascii="宋体" w:hAnsi="宋体" w:cs="宋体"/>
          <w:sz w:val="24"/>
          <w:szCs w:val="24"/>
        </w:rPr>
        <w:t>如</w:t>
      </w:r>
      <w:r>
        <w:rPr>
          <w:rFonts w:ascii="宋体" w:hAnsi="宋体" w:cs="宋体"/>
          <w:sz w:val="24"/>
          <w:szCs w:val="24"/>
        </w:rPr>
        <w:t>有不少于十年）</w:t>
      </w:r>
      <w:r>
        <w:rPr>
          <w:rFonts w:hint="eastAsia" w:ascii="宋体" w:hAnsi="宋体" w:cs="宋体"/>
          <w:sz w:val="24"/>
          <w:szCs w:val="24"/>
        </w:rPr>
        <w:t>，组织项目验收。</w:t>
      </w:r>
    </w:p>
    <w:p w14:paraId="1201F89F">
      <w:pPr>
        <w:spacing w:line="360" w:lineRule="auto"/>
        <w:jc w:val="left"/>
        <w:rPr>
          <w:rFonts w:ascii="宋体" w:hAnsi="宋体" w:cs="宋体"/>
          <w:b/>
          <w:sz w:val="24"/>
          <w:szCs w:val="24"/>
        </w:rPr>
      </w:pPr>
      <w:r>
        <w:rPr>
          <w:rFonts w:hint="eastAsia" w:ascii="宋体" w:hAnsi="宋体" w:cs="宋体"/>
          <w:b/>
          <w:sz w:val="24"/>
          <w:szCs w:val="24"/>
        </w:rPr>
        <w:t>十</w:t>
      </w:r>
      <w:r>
        <w:rPr>
          <w:rFonts w:ascii="宋体" w:hAnsi="宋体" w:cs="宋体"/>
          <w:b/>
          <w:sz w:val="24"/>
          <w:szCs w:val="24"/>
        </w:rPr>
        <w:t>、</w:t>
      </w:r>
      <w:r>
        <w:rPr>
          <w:rFonts w:hint="eastAsia" w:ascii="宋体" w:hAnsi="宋体" w:cs="宋体"/>
          <w:b/>
          <w:sz w:val="24"/>
          <w:szCs w:val="24"/>
        </w:rPr>
        <w:t>互联互通四甲、电子病历五级、</w:t>
      </w:r>
      <w:r>
        <w:rPr>
          <w:rFonts w:ascii="宋体" w:hAnsi="宋体" w:cs="宋体"/>
          <w:b/>
          <w:sz w:val="24"/>
          <w:szCs w:val="24"/>
        </w:rPr>
        <w:t>智慧服务三级</w:t>
      </w:r>
      <w:r>
        <w:rPr>
          <w:rFonts w:hint="eastAsia" w:ascii="宋体" w:hAnsi="宋体" w:cs="宋体"/>
          <w:b/>
          <w:sz w:val="24"/>
          <w:szCs w:val="24"/>
        </w:rPr>
        <w:t>评审</w:t>
      </w:r>
      <w:r>
        <w:rPr>
          <w:rFonts w:ascii="宋体" w:hAnsi="宋体" w:cs="宋体"/>
          <w:b/>
          <w:sz w:val="24"/>
          <w:szCs w:val="24"/>
        </w:rPr>
        <w:t>要求</w:t>
      </w:r>
    </w:p>
    <w:p w14:paraId="7E9E4DEC">
      <w:pPr>
        <w:spacing w:line="360" w:lineRule="auto"/>
        <w:ind w:firstLine="480" w:firstLineChars="200"/>
        <w:jc w:val="left"/>
        <w:rPr>
          <w:rFonts w:ascii="宋体" w:hAnsi="宋体" w:cs="宋体"/>
          <w:sz w:val="24"/>
          <w:szCs w:val="24"/>
        </w:rPr>
      </w:pPr>
      <w:r>
        <w:rPr>
          <w:rFonts w:hint="eastAsia" w:ascii="宋体" w:hAnsi="宋体" w:cs="宋体"/>
          <w:sz w:val="24"/>
          <w:szCs w:val="24"/>
        </w:rPr>
        <w:t>在</w:t>
      </w:r>
      <w:r>
        <w:rPr>
          <w:rFonts w:ascii="宋体" w:hAnsi="宋体" w:cs="宋体"/>
          <w:sz w:val="24"/>
          <w:szCs w:val="24"/>
        </w:rPr>
        <w:t>验收通过五年内免费</w:t>
      </w:r>
      <w:r>
        <w:rPr>
          <w:rFonts w:hint="eastAsia" w:ascii="宋体" w:hAnsi="宋体" w:cs="宋体"/>
          <w:sz w:val="24"/>
          <w:szCs w:val="24"/>
        </w:rPr>
        <w:t>提供评审</w:t>
      </w:r>
      <w:r>
        <w:rPr>
          <w:rFonts w:ascii="宋体" w:hAnsi="宋体" w:cs="宋体"/>
          <w:sz w:val="24"/>
          <w:szCs w:val="24"/>
        </w:rPr>
        <w:t>服务和</w:t>
      </w:r>
      <w:r>
        <w:rPr>
          <w:rFonts w:hint="eastAsia" w:ascii="宋体" w:hAnsi="宋体" w:cs="宋体"/>
          <w:sz w:val="24"/>
          <w:szCs w:val="24"/>
        </w:rPr>
        <w:t>评级</w:t>
      </w:r>
      <w:r>
        <w:rPr>
          <w:rFonts w:ascii="宋体" w:hAnsi="宋体" w:cs="宋体"/>
          <w:sz w:val="24"/>
          <w:szCs w:val="24"/>
        </w:rPr>
        <w:t>相关的系统</w:t>
      </w:r>
      <w:r>
        <w:rPr>
          <w:rFonts w:hint="eastAsia" w:ascii="宋体" w:hAnsi="宋体" w:cs="宋体"/>
          <w:sz w:val="24"/>
          <w:szCs w:val="24"/>
        </w:rPr>
        <w:t>改造</w:t>
      </w:r>
    </w:p>
    <w:p w14:paraId="18709B09">
      <w:pPr>
        <w:spacing w:line="360" w:lineRule="auto"/>
        <w:ind w:firstLine="480" w:firstLineChars="200"/>
        <w:jc w:val="left"/>
        <w:rPr>
          <w:rFonts w:ascii="宋体" w:hAnsi="宋体" w:cs="宋体"/>
          <w:sz w:val="24"/>
          <w:szCs w:val="24"/>
        </w:rPr>
      </w:pPr>
      <w:r>
        <w:rPr>
          <w:rFonts w:hint="eastAsia" w:ascii="宋体" w:hAnsi="宋体" w:cs="宋体"/>
          <w:sz w:val="24"/>
          <w:szCs w:val="24"/>
        </w:rPr>
        <w:t>①按照互联互通四甲、电子病历五级评审、</w:t>
      </w:r>
      <w:r>
        <w:rPr>
          <w:rFonts w:ascii="宋体" w:hAnsi="宋体" w:cs="宋体"/>
          <w:sz w:val="24"/>
          <w:szCs w:val="24"/>
        </w:rPr>
        <w:t>智慧服务三级</w:t>
      </w:r>
      <w:r>
        <w:rPr>
          <w:rFonts w:hint="eastAsia" w:ascii="宋体" w:hAnsi="宋体" w:cs="宋体"/>
          <w:sz w:val="24"/>
          <w:szCs w:val="24"/>
        </w:rPr>
        <w:t>评审标准系统改造</w:t>
      </w:r>
    </w:p>
    <w:p w14:paraId="3601D07F">
      <w:pPr>
        <w:spacing w:line="360" w:lineRule="auto"/>
        <w:ind w:firstLine="480" w:firstLineChars="200"/>
        <w:jc w:val="left"/>
        <w:rPr>
          <w:rFonts w:ascii="宋体" w:hAnsi="宋体" w:cs="宋体"/>
          <w:sz w:val="24"/>
          <w:szCs w:val="24"/>
        </w:rPr>
      </w:pPr>
      <w:r>
        <w:rPr>
          <w:rFonts w:hint="eastAsia" w:ascii="宋体" w:hAnsi="宋体" w:cs="宋体"/>
          <w:sz w:val="24"/>
          <w:szCs w:val="24"/>
        </w:rPr>
        <w:t>②评审过程技术支持（数据质量优化）</w:t>
      </w:r>
    </w:p>
    <w:p w14:paraId="45E6DDF4">
      <w:pPr>
        <w:spacing w:line="360" w:lineRule="auto"/>
        <w:ind w:firstLine="480" w:firstLineChars="200"/>
        <w:jc w:val="left"/>
        <w:rPr>
          <w:rFonts w:ascii="宋体" w:hAnsi="宋体" w:cs="宋体"/>
          <w:sz w:val="24"/>
          <w:szCs w:val="24"/>
        </w:rPr>
      </w:pPr>
      <w:r>
        <w:rPr>
          <w:rFonts w:hint="eastAsia" w:ascii="宋体" w:hAnsi="宋体" w:cs="宋体"/>
          <w:sz w:val="24"/>
          <w:szCs w:val="24"/>
        </w:rPr>
        <w:t>③上报实证材料审核</w:t>
      </w:r>
    </w:p>
    <w:p w14:paraId="59C56838">
      <w:pPr>
        <w:spacing w:line="360" w:lineRule="auto"/>
        <w:ind w:firstLine="480" w:firstLineChars="200"/>
        <w:jc w:val="left"/>
        <w:rPr>
          <w:rFonts w:ascii="宋体" w:hAnsi="宋体" w:cs="宋体"/>
          <w:sz w:val="24"/>
          <w:szCs w:val="24"/>
        </w:rPr>
      </w:pPr>
      <w:r>
        <w:rPr>
          <w:rFonts w:hint="eastAsia" w:ascii="宋体" w:hAnsi="宋体" w:cs="宋体"/>
          <w:sz w:val="24"/>
          <w:szCs w:val="24"/>
        </w:rPr>
        <w:t>④评级启动及迎检培训</w:t>
      </w:r>
    </w:p>
    <w:p w14:paraId="7AD75C2A">
      <w:pPr>
        <w:spacing w:line="360" w:lineRule="auto"/>
        <w:ind w:firstLine="480" w:firstLineChars="200"/>
        <w:jc w:val="left"/>
        <w:rPr>
          <w:rFonts w:ascii="宋体" w:hAnsi="宋体" w:cs="宋体"/>
          <w:sz w:val="24"/>
          <w:szCs w:val="24"/>
        </w:rPr>
      </w:pPr>
      <w:r>
        <w:rPr>
          <w:rFonts w:hint="eastAsia" w:ascii="宋体" w:hAnsi="宋体" w:cs="宋体"/>
          <w:sz w:val="24"/>
          <w:szCs w:val="24"/>
        </w:rPr>
        <w:t>⑤现场模拟评审</w:t>
      </w:r>
    </w:p>
    <w:p w14:paraId="7749D23A">
      <w:pPr>
        <w:spacing w:line="360" w:lineRule="auto"/>
        <w:ind w:firstLine="480" w:firstLineChars="200"/>
        <w:jc w:val="left"/>
        <w:rPr>
          <w:rFonts w:ascii="宋体" w:hAnsi="宋体" w:cs="宋体"/>
          <w:sz w:val="24"/>
          <w:szCs w:val="24"/>
        </w:rPr>
      </w:pPr>
      <w:r>
        <w:rPr>
          <w:rFonts w:hint="eastAsia" w:ascii="宋体" w:hAnsi="宋体" w:cs="宋体"/>
          <w:sz w:val="24"/>
          <w:szCs w:val="24"/>
        </w:rPr>
        <w:t>⑥现场评审支持</w:t>
      </w:r>
    </w:p>
    <w:p w14:paraId="4C87E208">
      <w:pPr>
        <w:spacing w:line="360" w:lineRule="auto"/>
        <w:jc w:val="left"/>
        <w:rPr>
          <w:rFonts w:ascii="宋体" w:hAnsi="宋体" w:cs="宋体"/>
          <w:b/>
          <w:sz w:val="24"/>
          <w:szCs w:val="24"/>
        </w:rPr>
      </w:pPr>
      <w:r>
        <w:rPr>
          <w:rFonts w:hint="eastAsia" w:ascii="宋体" w:hAnsi="宋体" w:cs="宋体"/>
          <w:b/>
          <w:szCs w:val="21"/>
        </w:rPr>
        <w:br w:type="page"/>
      </w:r>
    </w:p>
    <w:p w14:paraId="5D8A5C4F">
      <w:pPr>
        <w:spacing w:line="360" w:lineRule="auto"/>
        <w:jc w:val="center"/>
        <w:outlineLvl w:val="0"/>
        <w:rPr>
          <w:rFonts w:ascii="宋体" w:hAnsi="宋体" w:cs="宋体"/>
          <w:b/>
          <w:sz w:val="36"/>
          <w:szCs w:val="36"/>
        </w:rPr>
      </w:pPr>
      <w:bookmarkStart w:id="3" w:name="_Hlt41475468"/>
      <w:bookmarkEnd w:id="3"/>
      <w:bookmarkStart w:id="4" w:name="_Hlt41470519"/>
      <w:bookmarkEnd w:id="4"/>
      <w:bookmarkStart w:id="5" w:name="_Hlt41475878"/>
      <w:bookmarkEnd w:id="5"/>
      <w:r>
        <w:rPr>
          <w:rFonts w:hint="eastAsia" w:ascii="宋体" w:hAnsi="宋体" w:cs="宋体"/>
          <w:b/>
          <w:sz w:val="36"/>
          <w:szCs w:val="36"/>
        </w:rPr>
        <w:t>第三章   投标须知</w:t>
      </w:r>
      <w:bookmarkEnd w:id="1"/>
    </w:p>
    <w:p w14:paraId="45FAC130">
      <w:pPr>
        <w:numPr>
          <w:ilvl w:val="0"/>
          <w:numId w:val="14"/>
        </w:numPr>
        <w:spacing w:line="360" w:lineRule="auto"/>
        <w:ind w:hanging="635"/>
        <w:rPr>
          <w:rFonts w:ascii="宋体" w:hAnsi="宋体" w:cs="宋体"/>
          <w:b/>
          <w:bCs/>
          <w:sz w:val="24"/>
          <w:szCs w:val="24"/>
        </w:rPr>
      </w:pPr>
      <w:r>
        <w:rPr>
          <w:rFonts w:hint="eastAsia" w:ascii="宋体" w:hAnsi="宋体" w:cs="宋体"/>
          <w:b/>
          <w:bCs/>
          <w:sz w:val="24"/>
          <w:szCs w:val="24"/>
        </w:rPr>
        <w:t>说明</w:t>
      </w:r>
    </w:p>
    <w:p w14:paraId="33BA6EE8">
      <w:pPr>
        <w:spacing w:line="360" w:lineRule="auto"/>
        <w:ind w:firstLine="480" w:firstLineChars="200"/>
        <w:rPr>
          <w:rFonts w:ascii="宋体" w:hAnsi="宋体" w:cs="宋体"/>
          <w:sz w:val="24"/>
          <w:szCs w:val="24"/>
        </w:rPr>
      </w:pPr>
      <w:r>
        <w:rPr>
          <w:rFonts w:hint="eastAsia" w:ascii="宋体" w:hAnsi="宋体" w:cs="宋体"/>
          <w:sz w:val="24"/>
          <w:szCs w:val="24"/>
        </w:rPr>
        <w:t>1.本采购文件中所称 “采购人”均为如东县中医院，“投标人”为本项目投标供应商，“谈判小组”为本项目评标小组，“成交供应商”为本项目中标供应商。</w:t>
      </w:r>
    </w:p>
    <w:p w14:paraId="2D8D3F20">
      <w:pPr>
        <w:spacing w:line="360" w:lineRule="auto"/>
        <w:ind w:firstLine="480" w:firstLineChars="200"/>
        <w:rPr>
          <w:rFonts w:ascii="宋体" w:hAnsi="宋体" w:cs="宋体"/>
          <w:bCs/>
          <w:sz w:val="24"/>
          <w:szCs w:val="24"/>
        </w:rPr>
      </w:pPr>
      <w:r>
        <w:rPr>
          <w:rFonts w:hint="eastAsia" w:ascii="宋体" w:hAnsi="宋体" w:cs="宋体"/>
          <w:sz w:val="24"/>
          <w:szCs w:val="24"/>
        </w:rPr>
        <w:t>2.本采购文件仅适用于本次竞争性谈判采购，解释权归采购人所有。</w:t>
      </w:r>
    </w:p>
    <w:p w14:paraId="3B8E3F28">
      <w:pPr>
        <w:spacing w:line="360" w:lineRule="auto"/>
        <w:ind w:left="480"/>
        <w:rPr>
          <w:rFonts w:ascii="宋体" w:hAnsi="宋体" w:cs="宋体"/>
          <w:sz w:val="24"/>
          <w:szCs w:val="24"/>
        </w:rPr>
      </w:pPr>
      <w:r>
        <w:rPr>
          <w:rFonts w:hint="eastAsia" w:ascii="宋体" w:hAnsi="宋体" w:cs="宋体"/>
          <w:sz w:val="24"/>
          <w:szCs w:val="24"/>
        </w:rPr>
        <w:t>3.投标供应商不得在成交后将成交项目转包给其它企业法人或自然人。</w:t>
      </w:r>
    </w:p>
    <w:p w14:paraId="33207E77">
      <w:pPr>
        <w:tabs>
          <w:tab w:val="left" w:pos="900"/>
        </w:tabs>
        <w:spacing w:line="360" w:lineRule="auto"/>
        <w:ind w:firstLine="480" w:firstLineChars="200"/>
        <w:rPr>
          <w:rFonts w:ascii="宋体" w:hAnsi="宋体" w:cs="宋体"/>
          <w:sz w:val="24"/>
          <w:szCs w:val="24"/>
        </w:rPr>
      </w:pPr>
      <w:r>
        <w:rPr>
          <w:rFonts w:hint="eastAsia" w:ascii="宋体" w:hAnsi="宋体" w:cs="宋体"/>
          <w:sz w:val="24"/>
          <w:szCs w:val="24"/>
        </w:rPr>
        <w:t>4.投标供应商应认真阅读采购文件中所有的事项、格式、条款和规范等要求。按采购文件要求和规定编制谈判响应文件，并保证所提供的全部资料的真实性，以使其谈判响应文件对采购文件做出实质性响应，否则其风险由投标供应商自行承担。</w:t>
      </w:r>
    </w:p>
    <w:p w14:paraId="28504F9A">
      <w:pPr>
        <w:spacing w:line="360" w:lineRule="auto"/>
        <w:ind w:firstLine="241" w:firstLineChars="100"/>
        <w:rPr>
          <w:rFonts w:ascii="宋体" w:hAnsi="宋体" w:cs="宋体"/>
          <w:b/>
          <w:sz w:val="24"/>
          <w:szCs w:val="24"/>
        </w:rPr>
      </w:pPr>
      <w:r>
        <w:rPr>
          <w:rFonts w:hint="eastAsia" w:ascii="宋体" w:hAnsi="宋体" w:cs="宋体"/>
          <w:b/>
          <w:bCs/>
          <w:sz w:val="24"/>
          <w:szCs w:val="24"/>
        </w:rPr>
        <w:t>二、</w:t>
      </w:r>
      <w:r>
        <w:rPr>
          <w:rFonts w:hint="eastAsia" w:ascii="宋体" w:hAnsi="宋体" w:cs="宋体"/>
          <w:b/>
          <w:sz w:val="24"/>
          <w:szCs w:val="24"/>
        </w:rPr>
        <w:t>合格的供应商</w:t>
      </w:r>
    </w:p>
    <w:p w14:paraId="4211E339">
      <w:pPr>
        <w:spacing w:line="360" w:lineRule="auto"/>
        <w:ind w:firstLine="480" w:firstLineChars="200"/>
        <w:rPr>
          <w:rFonts w:ascii="宋体" w:hAnsi="宋体" w:cs="宋体"/>
          <w:sz w:val="24"/>
          <w:szCs w:val="24"/>
        </w:rPr>
      </w:pPr>
      <w:r>
        <w:rPr>
          <w:rFonts w:hint="eastAsia" w:ascii="宋体" w:hAnsi="宋体" w:cs="宋体"/>
          <w:sz w:val="24"/>
          <w:szCs w:val="24"/>
        </w:rPr>
        <w:t>1.满足采购公告中投标供应商资格要求的规定。</w:t>
      </w:r>
    </w:p>
    <w:p w14:paraId="510075D1">
      <w:pPr>
        <w:spacing w:line="360" w:lineRule="auto"/>
        <w:ind w:left="360" w:firstLine="240" w:firstLineChars="100"/>
        <w:rPr>
          <w:rFonts w:ascii="宋体" w:hAnsi="宋体" w:cs="宋体"/>
          <w:sz w:val="24"/>
          <w:szCs w:val="24"/>
        </w:rPr>
      </w:pPr>
      <w:r>
        <w:rPr>
          <w:rFonts w:hint="eastAsia" w:ascii="宋体" w:hAnsi="宋体" w:cs="宋体"/>
          <w:sz w:val="24"/>
          <w:szCs w:val="24"/>
        </w:rPr>
        <w:t>2.满足本采购文件实质性条款的规定。</w:t>
      </w:r>
    </w:p>
    <w:p w14:paraId="45C2186D">
      <w:pPr>
        <w:spacing w:line="360" w:lineRule="auto"/>
        <w:ind w:left="227"/>
        <w:rPr>
          <w:rFonts w:ascii="宋体" w:hAnsi="宋体" w:cs="宋体"/>
          <w:b/>
          <w:sz w:val="24"/>
          <w:szCs w:val="24"/>
        </w:rPr>
      </w:pPr>
      <w:r>
        <w:rPr>
          <w:rFonts w:hint="eastAsia" w:ascii="宋体" w:hAnsi="宋体" w:cs="宋体"/>
          <w:b/>
          <w:sz w:val="24"/>
          <w:szCs w:val="24"/>
        </w:rPr>
        <w:t>三、竞争性谈判采购程序及成交原则</w:t>
      </w:r>
    </w:p>
    <w:p w14:paraId="2E2CEF83">
      <w:pPr>
        <w:spacing w:line="360" w:lineRule="auto"/>
        <w:ind w:firstLine="480" w:firstLineChars="200"/>
        <w:rPr>
          <w:rFonts w:ascii="宋体" w:hAnsi="宋体" w:cs="宋体"/>
          <w:sz w:val="24"/>
          <w:szCs w:val="24"/>
        </w:rPr>
      </w:pPr>
      <w:r>
        <w:rPr>
          <w:rFonts w:hint="eastAsia" w:ascii="宋体" w:hAnsi="宋体" w:cs="宋体"/>
          <w:sz w:val="24"/>
          <w:szCs w:val="24"/>
        </w:rPr>
        <w:t>1.投标供应商法定代表人（或法定代表授权委托人）在投标截止时间前到采购人指定地点递交投标文件、谈判保证金，参加竞争性谈判。</w:t>
      </w:r>
    </w:p>
    <w:p w14:paraId="0AC27570">
      <w:pPr>
        <w:spacing w:line="360" w:lineRule="auto"/>
        <w:ind w:firstLine="480" w:firstLineChars="200"/>
        <w:rPr>
          <w:rFonts w:ascii="宋体" w:hAnsi="宋体" w:cs="宋体"/>
          <w:sz w:val="24"/>
          <w:szCs w:val="24"/>
        </w:rPr>
      </w:pPr>
      <w:r>
        <w:rPr>
          <w:rFonts w:hint="eastAsia" w:ascii="宋体" w:hAnsi="宋体" w:cs="宋体"/>
          <w:sz w:val="24"/>
          <w:szCs w:val="24"/>
        </w:rPr>
        <w:t>2.谈判小组根据采购文件要求对投标供应商进行资格性、符合性审查。</w:t>
      </w:r>
    </w:p>
    <w:p w14:paraId="6CE89C01">
      <w:pPr>
        <w:spacing w:line="360" w:lineRule="auto"/>
        <w:ind w:firstLine="480" w:firstLineChars="200"/>
        <w:rPr>
          <w:rFonts w:ascii="宋体" w:hAnsi="宋体" w:cs="宋体"/>
          <w:sz w:val="24"/>
        </w:rPr>
      </w:pPr>
      <w:r>
        <w:rPr>
          <w:rFonts w:hint="eastAsia" w:ascii="宋体" w:hAnsi="宋体" w:cs="宋体"/>
          <w:sz w:val="24"/>
          <w:szCs w:val="24"/>
        </w:rPr>
        <w:t>⑴资格性检查内容包括：①投标文件数量及密封、标记情况；②</w:t>
      </w:r>
      <w:r>
        <w:rPr>
          <w:rFonts w:hint="eastAsia" w:ascii="宋体" w:hAnsi="宋体" w:cs="宋体"/>
          <w:sz w:val="24"/>
        </w:rPr>
        <w:t>投标人及有关证明资料的完整性、真实性。资格性审查未通过的投标人作无效投标处理；③ 在进行资格性审查的同时，将在“信用中国”网站（www.creditchina.gov.cn）对投标人是否被列入失信被执行人、重大税收违法案件当事人名单、政府采购严重失信行为记录名单情况进行查询，以确定投标人是否具备投标资格。查询结果将以网页打印的形式留存并归档。</w:t>
      </w:r>
    </w:p>
    <w:p w14:paraId="46BED2E9">
      <w:pPr>
        <w:spacing w:line="360" w:lineRule="auto"/>
        <w:ind w:firstLine="480" w:firstLineChars="200"/>
        <w:rPr>
          <w:rFonts w:ascii="宋体" w:hAnsi="宋体" w:cs="宋体"/>
          <w:sz w:val="24"/>
          <w:szCs w:val="24"/>
        </w:rPr>
      </w:pPr>
      <w:r>
        <w:rPr>
          <w:rFonts w:hint="eastAsia" w:ascii="宋体" w:hAnsi="宋体" w:cs="宋体"/>
          <w:sz w:val="24"/>
          <w:szCs w:val="24"/>
        </w:rPr>
        <w:t>⑵符合性检查内容包括：①投标文件的有效性和完整性；②投标供应商和投标文件是否对采购文件作出实质性响应。符合性审查未通过的投标供应商作无效投标处理。</w:t>
      </w:r>
    </w:p>
    <w:p w14:paraId="7EB2E4D5">
      <w:pPr>
        <w:spacing w:line="360" w:lineRule="auto"/>
        <w:ind w:firstLine="480" w:firstLineChars="200"/>
        <w:rPr>
          <w:rFonts w:ascii="宋体" w:hAnsi="宋体" w:cs="宋体"/>
          <w:sz w:val="24"/>
          <w:szCs w:val="24"/>
        </w:rPr>
      </w:pPr>
      <w:r>
        <w:rPr>
          <w:rFonts w:hint="eastAsia" w:ascii="宋体" w:hAnsi="宋体" w:cs="宋体"/>
          <w:sz w:val="24"/>
          <w:szCs w:val="24"/>
        </w:rPr>
        <w:t>3.谈判小组宣布合格投标人名单，并与合格投标人逐一进行商务和技术谈判。</w:t>
      </w:r>
    </w:p>
    <w:p w14:paraId="2232A1FF">
      <w:pPr>
        <w:spacing w:line="360" w:lineRule="auto"/>
        <w:ind w:firstLine="480" w:firstLineChars="200"/>
        <w:rPr>
          <w:rFonts w:ascii="宋体" w:hAnsi="宋体" w:cs="宋体"/>
          <w:sz w:val="24"/>
          <w:szCs w:val="24"/>
        </w:rPr>
      </w:pPr>
      <w:r>
        <w:rPr>
          <w:rFonts w:hint="eastAsia" w:ascii="宋体" w:hAnsi="宋体" w:cs="宋体"/>
          <w:sz w:val="24"/>
          <w:szCs w:val="24"/>
        </w:rPr>
        <w:t>⑴在谈判过程中，经采购人代表确认，谈判小组可以根据采购文件和谈判情况实质性变动采购需求（采购项目要求）中的技术服务要求以及合同条款。</w:t>
      </w:r>
    </w:p>
    <w:p w14:paraId="3D8039F8">
      <w:pPr>
        <w:spacing w:line="360" w:lineRule="auto"/>
        <w:ind w:firstLine="480" w:firstLineChars="200"/>
        <w:rPr>
          <w:rFonts w:ascii="宋体" w:hAnsi="宋体" w:cs="宋体"/>
          <w:sz w:val="24"/>
          <w:szCs w:val="24"/>
        </w:rPr>
      </w:pPr>
      <w:r>
        <w:rPr>
          <w:rFonts w:hint="eastAsia" w:ascii="宋体" w:hAnsi="宋体" w:cs="宋体"/>
          <w:sz w:val="24"/>
          <w:szCs w:val="24"/>
        </w:rPr>
        <w:t>⑵对采购文件作出的实质性变动是采购文件的有效组成部分，谈判小组以书面形式通知参加谈判的供应商。</w:t>
      </w:r>
    </w:p>
    <w:p w14:paraId="2C3028FB">
      <w:pPr>
        <w:spacing w:line="360" w:lineRule="auto"/>
        <w:ind w:firstLine="480" w:firstLineChars="200"/>
        <w:rPr>
          <w:rFonts w:ascii="宋体" w:hAnsi="宋体" w:cs="宋体"/>
          <w:sz w:val="24"/>
        </w:rPr>
      </w:pPr>
      <w:r>
        <w:rPr>
          <w:rFonts w:hint="eastAsia" w:ascii="宋体" w:hAnsi="宋体" w:cs="宋体"/>
          <w:sz w:val="24"/>
          <w:szCs w:val="24"/>
        </w:rPr>
        <w:t>4</w:t>
      </w:r>
      <w:r>
        <w:rPr>
          <w:rFonts w:hint="eastAsia" w:ascii="宋体" w:hAnsi="宋体" w:cs="宋体"/>
          <w:sz w:val="24"/>
        </w:rPr>
        <w:t>.商务和技术谈判结束后，谈判小组向所有参加谈判的合格供应商宣布本采购项目的最终采购需求，并要求所有供应商在规定的时间内进行现场报价（含最终报价）。谈判小组确定的最终采购需求、谈判内容及相关项目要求，在最终报价时对每个供应商是一致的。</w:t>
      </w:r>
    </w:p>
    <w:p w14:paraId="04DFFDE2">
      <w:pPr>
        <w:spacing w:line="360" w:lineRule="auto"/>
        <w:ind w:firstLine="480" w:firstLineChars="200"/>
        <w:rPr>
          <w:rFonts w:ascii="宋体" w:hAnsi="宋体" w:cs="宋体"/>
          <w:sz w:val="24"/>
        </w:rPr>
      </w:pPr>
      <w:r>
        <w:rPr>
          <w:rFonts w:hint="eastAsia" w:ascii="宋体" w:hAnsi="宋体" w:cs="宋体"/>
          <w:sz w:val="24"/>
        </w:rPr>
        <w:t>5.合格投标人对投标项目作出现场报价。已递交投标文件的供应商，在进行最后报价之前，可以根据谈判情况退出谈判。</w:t>
      </w:r>
    </w:p>
    <w:p w14:paraId="0B5A11F8">
      <w:pPr>
        <w:spacing w:line="360" w:lineRule="auto"/>
        <w:ind w:firstLine="480" w:firstLineChars="200"/>
        <w:rPr>
          <w:rFonts w:ascii="宋体" w:hAnsi="宋体" w:cs="宋体"/>
          <w:sz w:val="24"/>
          <w:szCs w:val="24"/>
        </w:rPr>
      </w:pPr>
      <w:r>
        <w:rPr>
          <w:rFonts w:hint="eastAsia" w:ascii="宋体" w:hAnsi="宋体" w:cs="宋体"/>
          <w:sz w:val="24"/>
          <w:szCs w:val="24"/>
        </w:rPr>
        <w:t>6.谈判小组从质量和服务均能满足采购文件实质性响应要求的合格投标供应商中，按照最终报价由低到高的顺序分标段分别确定成交供应商或成交候选供应商。</w:t>
      </w:r>
      <w:r>
        <w:rPr>
          <w:rFonts w:hint="eastAsia" w:ascii="宋体" w:hAnsi="宋体" w:cs="宋体"/>
          <w:b/>
          <w:sz w:val="24"/>
        </w:rPr>
        <w:t>如出现最终报价相同的情况将组织最低报价的供应商进行再次报价，再次报价必须小于前次报价。</w:t>
      </w:r>
    </w:p>
    <w:p w14:paraId="712BB375">
      <w:pPr>
        <w:pStyle w:val="24"/>
        <w:snapToGrid w:val="0"/>
        <w:spacing w:line="360" w:lineRule="auto"/>
        <w:ind w:firstLine="480" w:firstLineChars="200"/>
        <w:rPr>
          <w:rFonts w:hAnsi="宋体" w:cs="宋体"/>
          <w:sz w:val="24"/>
          <w:szCs w:val="24"/>
        </w:rPr>
      </w:pPr>
      <w:r>
        <w:rPr>
          <w:rFonts w:hint="eastAsia" w:hAnsi="宋体" w:cs="宋体"/>
          <w:sz w:val="24"/>
          <w:szCs w:val="24"/>
        </w:rPr>
        <w:t>7．成交供应商有涉及对标书实质性内容的隐瞒、欺诈或违法违规行为，将被取消成交资格。</w:t>
      </w:r>
    </w:p>
    <w:p w14:paraId="4E3E9F69">
      <w:pPr>
        <w:spacing w:line="360" w:lineRule="auto"/>
        <w:ind w:firstLine="480" w:firstLineChars="200"/>
        <w:rPr>
          <w:rFonts w:ascii="宋体" w:hAnsi="宋体" w:cs="宋体"/>
          <w:sz w:val="24"/>
          <w:szCs w:val="24"/>
        </w:rPr>
      </w:pPr>
      <w:r>
        <w:rPr>
          <w:rFonts w:hint="eastAsia" w:ascii="宋体" w:hAnsi="宋体" w:cs="宋体"/>
          <w:sz w:val="24"/>
          <w:szCs w:val="24"/>
        </w:rPr>
        <w:t>8. 成交结果经公示无异议后，采购人向成交供应商签发《中标（成交）通知书》。</w:t>
      </w:r>
    </w:p>
    <w:p w14:paraId="2148ED57">
      <w:pPr>
        <w:spacing w:line="360" w:lineRule="auto"/>
        <w:ind w:left="227"/>
        <w:rPr>
          <w:rFonts w:ascii="宋体" w:hAnsi="宋体" w:cs="宋体"/>
          <w:b/>
          <w:sz w:val="24"/>
          <w:szCs w:val="24"/>
        </w:rPr>
      </w:pPr>
      <w:r>
        <w:rPr>
          <w:rFonts w:hint="eastAsia" w:ascii="宋体" w:hAnsi="宋体" w:cs="宋体"/>
          <w:b/>
          <w:sz w:val="24"/>
          <w:szCs w:val="24"/>
        </w:rPr>
        <w:t>五、无效投标及废标情形</w:t>
      </w:r>
    </w:p>
    <w:p w14:paraId="3810896B">
      <w:pPr>
        <w:spacing w:line="360" w:lineRule="auto"/>
        <w:ind w:left="480"/>
        <w:rPr>
          <w:rFonts w:ascii="宋体" w:hAnsi="宋体" w:cs="宋体"/>
          <w:sz w:val="24"/>
          <w:szCs w:val="24"/>
        </w:rPr>
      </w:pPr>
      <w:r>
        <w:rPr>
          <w:rFonts w:hint="eastAsia" w:ascii="宋体" w:hAnsi="宋体" w:cs="宋体"/>
          <w:sz w:val="24"/>
          <w:szCs w:val="24"/>
        </w:rPr>
        <w:t>1.符合下列情形之一者，投标供应商投标无效：</w:t>
      </w:r>
    </w:p>
    <w:p w14:paraId="78E43B07">
      <w:pPr>
        <w:spacing w:line="360" w:lineRule="auto"/>
        <w:ind w:firstLine="480"/>
        <w:rPr>
          <w:rFonts w:ascii="宋体" w:hAnsi="宋体" w:cs="宋体"/>
          <w:sz w:val="24"/>
          <w:szCs w:val="24"/>
        </w:rPr>
      </w:pPr>
      <w:r>
        <w:rPr>
          <w:rFonts w:hint="eastAsia" w:ascii="宋体" w:hAnsi="宋体" w:cs="宋体"/>
          <w:sz w:val="24"/>
          <w:szCs w:val="24"/>
        </w:rPr>
        <w:t>（1）投标供应商未按本采购文件</w:t>
      </w:r>
      <w:r>
        <w:rPr>
          <w:rFonts w:hint="eastAsia" w:ascii="宋体" w:hAnsi="宋体" w:cs="宋体"/>
          <w:bCs/>
          <w:sz w:val="24"/>
          <w:szCs w:val="24"/>
        </w:rPr>
        <w:t>规定要求密封、签署、盖章的；投标文件未按规定的格式、内容和要求编制、投标文件字迹潦草、模糊、无法辨认的；</w:t>
      </w:r>
    </w:p>
    <w:p w14:paraId="4D78E855">
      <w:pPr>
        <w:spacing w:line="360" w:lineRule="auto"/>
        <w:ind w:firstLine="480"/>
        <w:rPr>
          <w:rFonts w:ascii="宋体" w:hAnsi="宋体" w:cs="宋体"/>
          <w:sz w:val="24"/>
          <w:szCs w:val="24"/>
        </w:rPr>
      </w:pPr>
      <w:r>
        <w:rPr>
          <w:rFonts w:hint="eastAsia" w:ascii="宋体" w:hAnsi="宋体" w:cs="宋体"/>
          <w:sz w:val="24"/>
          <w:szCs w:val="24"/>
        </w:rPr>
        <w:t>（2）投标供应商或投标产品的资格证明文件不符合本采购文件要求的；</w:t>
      </w:r>
    </w:p>
    <w:p w14:paraId="2E7C2F84">
      <w:pPr>
        <w:spacing w:line="360" w:lineRule="auto"/>
        <w:ind w:firstLine="480"/>
        <w:rPr>
          <w:rFonts w:ascii="宋体" w:hAnsi="宋体" w:cs="宋体"/>
          <w:sz w:val="24"/>
          <w:szCs w:val="24"/>
        </w:rPr>
      </w:pPr>
      <w:r>
        <w:rPr>
          <w:rFonts w:hint="eastAsia" w:ascii="宋体" w:hAnsi="宋体" w:cs="宋体"/>
          <w:sz w:val="24"/>
          <w:szCs w:val="24"/>
        </w:rPr>
        <w:t>（3）投标文件资料不全或内容偏离本采购文件规定，谈判小组认为未对采购文件作出实质性响应的</w:t>
      </w:r>
      <w:r>
        <w:rPr>
          <w:rFonts w:hint="eastAsia" w:ascii="宋体" w:hAnsi="宋体" w:cs="宋体"/>
          <w:bCs/>
          <w:sz w:val="24"/>
          <w:szCs w:val="24"/>
        </w:rPr>
        <w:t>或对</w:t>
      </w:r>
      <w:r>
        <w:rPr>
          <w:rFonts w:hint="eastAsia" w:ascii="宋体" w:hAnsi="宋体" w:cs="宋体"/>
          <w:sz w:val="24"/>
          <w:szCs w:val="24"/>
        </w:rPr>
        <w:t>采购文件</w:t>
      </w:r>
      <w:r>
        <w:rPr>
          <w:rFonts w:hint="eastAsia" w:ascii="宋体" w:hAnsi="宋体" w:cs="宋体"/>
          <w:bCs/>
          <w:sz w:val="24"/>
          <w:szCs w:val="24"/>
        </w:rPr>
        <w:t>进行实质性修改的；</w:t>
      </w:r>
    </w:p>
    <w:p w14:paraId="2B7CA48F">
      <w:pPr>
        <w:spacing w:line="360" w:lineRule="auto"/>
        <w:ind w:firstLine="480"/>
        <w:rPr>
          <w:rFonts w:ascii="宋体" w:hAnsi="宋体" w:cs="宋体"/>
          <w:b/>
          <w:sz w:val="24"/>
          <w:szCs w:val="24"/>
        </w:rPr>
      </w:pPr>
      <w:r>
        <w:rPr>
          <w:rFonts w:hint="eastAsia" w:ascii="宋体" w:hAnsi="宋体" w:cs="宋体"/>
          <w:bCs/>
          <w:sz w:val="24"/>
          <w:szCs w:val="24"/>
        </w:rPr>
        <w:t>（4）</w:t>
      </w:r>
      <w:r>
        <w:rPr>
          <w:rFonts w:hint="eastAsia" w:ascii="宋体" w:hAnsi="宋体" w:cs="宋体"/>
          <w:b/>
          <w:sz w:val="24"/>
          <w:szCs w:val="24"/>
        </w:rPr>
        <w:t>投标人在投标文件中提交的投标报价高于本项目采购预算的（注：本项目采购预算为</w:t>
      </w:r>
      <w:r>
        <w:rPr>
          <w:rFonts w:hint="eastAsia" w:ascii="宋体" w:hAnsi="宋体" w:cs="宋体"/>
          <w:b/>
          <w:sz w:val="24"/>
          <w:szCs w:val="24"/>
          <w:lang w:eastAsia="zh-CN"/>
        </w:rPr>
        <w:t>15万元</w:t>
      </w:r>
      <w:r>
        <w:rPr>
          <w:rFonts w:hint="eastAsia" w:ascii="宋体" w:hAnsi="宋体" w:cs="宋体"/>
          <w:b/>
          <w:sz w:val="24"/>
          <w:szCs w:val="24"/>
        </w:rPr>
        <w:t>整）；</w:t>
      </w:r>
    </w:p>
    <w:p w14:paraId="2294DF51">
      <w:pPr>
        <w:spacing w:line="360" w:lineRule="auto"/>
        <w:ind w:firstLine="480" w:firstLineChars="200"/>
        <w:rPr>
          <w:rFonts w:ascii="宋体" w:hAnsi="宋体" w:cs="宋体"/>
          <w:b/>
          <w:sz w:val="24"/>
          <w:szCs w:val="24"/>
        </w:rPr>
      </w:pPr>
      <w:r>
        <w:rPr>
          <w:rFonts w:hint="eastAsia" w:ascii="宋体" w:hAnsi="宋体" w:cs="宋体"/>
          <w:bCs/>
          <w:sz w:val="24"/>
          <w:szCs w:val="24"/>
        </w:rPr>
        <w:t>（5）投标人未按本采购文件要求携带相关资料的备查原件到投标现场的；</w:t>
      </w:r>
    </w:p>
    <w:p w14:paraId="1A84EA81">
      <w:pPr>
        <w:spacing w:line="360" w:lineRule="auto"/>
        <w:ind w:firstLine="480"/>
        <w:rPr>
          <w:rFonts w:ascii="宋体" w:hAnsi="宋体" w:cs="宋体"/>
          <w:sz w:val="24"/>
          <w:szCs w:val="24"/>
        </w:rPr>
      </w:pPr>
      <w:r>
        <w:rPr>
          <w:rFonts w:hint="eastAsia" w:ascii="宋体" w:hAnsi="宋体" w:cs="宋体"/>
          <w:bCs/>
          <w:sz w:val="24"/>
          <w:szCs w:val="24"/>
        </w:rPr>
        <w:t>（6）</w:t>
      </w:r>
      <w:r>
        <w:rPr>
          <w:rFonts w:hint="eastAsia" w:ascii="宋体" w:hAnsi="宋体" w:cs="宋体"/>
          <w:sz w:val="24"/>
          <w:szCs w:val="24"/>
        </w:rPr>
        <w:t>投标人未按现场要求进行报价的；</w:t>
      </w:r>
    </w:p>
    <w:p w14:paraId="3DBB788F">
      <w:pPr>
        <w:spacing w:line="360" w:lineRule="auto"/>
        <w:ind w:firstLine="480"/>
        <w:rPr>
          <w:rFonts w:ascii="宋体" w:hAnsi="宋体" w:cs="宋体"/>
          <w:sz w:val="24"/>
          <w:szCs w:val="24"/>
        </w:rPr>
      </w:pPr>
      <w:r>
        <w:rPr>
          <w:rFonts w:hint="eastAsia" w:ascii="宋体" w:hAnsi="宋体" w:cs="宋体"/>
          <w:sz w:val="24"/>
          <w:szCs w:val="24"/>
        </w:rPr>
        <w:t>（7）投标文件提出了不能满足本采购文件要求或采购人不能接受的项目验收、计量、价款结算支付办法；</w:t>
      </w:r>
    </w:p>
    <w:p w14:paraId="470D1CFC">
      <w:pPr>
        <w:spacing w:line="360" w:lineRule="auto"/>
        <w:ind w:firstLine="480"/>
        <w:rPr>
          <w:rFonts w:ascii="宋体" w:hAnsi="宋体" w:cs="宋体"/>
          <w:sz w:val="24"/>
          <w:szCs w:val="24"/>
        </w:rPr>
      </w:pPr>
      <w:r>
        <w:rPr>
          <w:rFonts w:hint="eastAsia" w:ascii="宋体" w:hAnsi="宋体" w:cs="宋体"/>
          <w:sz w:val="24"/>
          <w:szCs w:val="24"/>
        </w:rPr>
        <w:t>（8）投标文件中有两个或两个以上报价的；</w:t>
      </w:r>
    </w:p>
    <w:p w14:paraId="04DF5BCD">
      <w:pPr>
        <w:spacing w:line="360" w:lineRule="auto"/>
        <w:ind w:firstLine="480"/>
        <w:rPr>
          <w:rFonts w:ascii="宋体" w:hAnsi="宋体" w:cs="宋体"/>
          <w:sz w:val="24"/>
          <w:szCs w:val="24"/>
        </w:rPr>
      </w:pPr>
      <w:r>
        <w:rPr>
          <w:rFonts w:hint="eastAsia" w:ascii="宋体" w:hAnsi="宋体" w:cs="宋体"/>
          <w:bCs/>
          <w:sz w:val="24"/>
          <w:szCs w:val="24"/>
        </w:rPr>
        <w:t>（9）投标供应商有欺诈行为或隐瞒自身违规问题的，</w:t>
      </w:r>
      <w:r>
        <w:rPr>
          <w:rFonts w:hint="eastAsia" w:ascii="宋体" w:hAnsi="宋体" w:cs="宋体"/>
          <w:sz w:val="24"/>
          <w:szCs w:val="24"/>
        </w:rPr>
        <w:t>提供虚假、伪造、变造、过期资料的；</w:t>
      </w:r>
    </w:p>
    <w:p w14:paraId="4FA48FD3">
      <w:pPr>
        <w:spacing w:line="360" w:lineRule="auto"/>
        <w:ind w:firstLine="480"/>
        <w:rPr>
          <w:rFonts w:ascii="宋体" w:hAnsi="宋体" w:cs="宋体"/>
          <w:bCs/>
          <w:sz w:val="24"/>
          <w:szCs w:val="24"/>
        </w:rPr>
      </w:pPr>
      <w:r>
        <w:rPr>
          <w:rFonts w:hint="eastAsia" w:ascii="宋体" w:hAnsi="宋体" w:cs="宋体"/>
          <w:bCs/>
          <w:sz w:val="24"/>
          <w:szCs w:val="24"/>
        </w:rPr>
        <w:t>（10）不同投标人委托同一个人办理投标事宜的；不同投标人的投标文件载明的项目管理成员为同一人的；不同投标人的投标文件异常一致的</w:t>
      </w:r>
      <w:r>
        <w:rPr>
          <w:rFonts w:hint="eastAsia" w:ascii="宋体" w:hAnsi="宋体" w:cs="宋体"/>
          <w:sz w:val="24"/>
          <w:szCs w:val="24"/>
        </w:rPr>
        <w:t>；</w:t>
      </w:r>
    </w:p>
    <w:p w14:paraId="7FDCA46C">
      <w:pPr>
        <w:spacing w:line="360" w:lineRule="auto"/>
        <w:ind w:firstLine="480" w:firstLineChars="200"/>
        <w:rPr>
          <w:rFonts w:ascii="宋体" w:hAnsi="宋体" w:cs="宋体"/>
          <w:bCs/>
          <w:sz w:val="24"/>
          <w:szCs w:val="24"/>
        </w:rPr>
      </w:pPr>
      <w:r>
        <w:rPr>
          <w:rFonts w:hint="eastAsia" w:ascii="宋体" w:hAnsi="宋体" w:cs="宋体"/>
          <w:bCs/>
          <w:sz w:val="24"/>
          <w:szCs w:val="24"/>
        </w:rPr>
        <w:t>（11）其他法律、法规及本采购文件规定的属无效投标的情形。</w:t>
      </w:r>
    </w:p>
    <w:p w14:paraId="588633AD">
      <w:pPr>
        <w:pStyle w:val="43"/>
        <w:rPr>
          <w:rFonts w:ascii="宋体" w:hAnsi="宋体" w:cs="宋体"/>
        </w:rPr>
      </w:pPr>
      <w:r>
        <w:rPr>
          <w:rFonts w:hint="eastAsia" w:ascii="宋体" w:hAnsi="宋体" w:cs="宋体"/>
          <w:bCs/>
          <w:sz w:val="24"/>
          <w:szCs w:val="24"/>
        </w:rPr>
        <w:t>（12）投标人被“信用中国”网站（www.creditchina.gov.cn）列入失信被执行人或重大税收违法案件当事人名单或政府采购严重失信行为记录名单。</w:t>
      </w:r>
    </w:p>
    <w:p w14:paraId="40A8A5A6">
      <w:pPr>
        <w:spacing w:line="360" w:lineRule="auto"/>
        <w:ind w:firstLine="480" w:firstLineChars="200"/>
        <w:rPr>
          <w:rFonts w:ascii="宋体" w:hAnsi="宋体" w:cs="宋体"/>
          <w:sz w:val="24"/>
          <w:szCs w:val="24"/>
        </w:rPr>
      </w:pPr>
      <w:r>
        <w:rPr>
          <w:rFonts w:hint="eastAsia" w:ascii="宋体" w:hAnsi="宋体" w:cs="宋体"/>
          <w:sz w:val="24"/>
          <w:szCs w:val="24"/>
        </w:rPr>
        <w:t>2.符合下列情形之一者，本采购项目废标：</w:t>
      </w:r>
    </w:p>
    <w:p w14:paraId="7D1AC94B">
      <w:pPr>
        <w:spacing w:line="360" w:lineRule="auto"/>
        <w:ind w:firstLine="480" w:firstLineChars="200"/>
        <w:rPr>
          <w:rFonts w:ascii="宋体" w:hAnsi="宋体" w:cs="宋体"/>
          <w:sz w:val="24"/>
          <w:szCs w:val="24"/>
        </w:rPr>
      </w:pPr>
      <w:r>
        <w:rPr>
          <w:rFonts w:hint="eastAsia" w:ascii="宋体" w:hAnsi="宋体" w:cs="宋体"/>
          <w:sz w:val="24"/>
          <w:szCs w:val="24"/>
        </w:rPr>
        <w:t>⑴</w:t>
      </w:r>
      <w:r>
        <w:rPr>
          <w:rFonts w:hint="eastAsia" w:ascii="宋体" w:hAnsi="宋体" w:cs="宋体"/>
          <w:bCs/>
          <w:sz w:val="24"/>
          <w:szCs w:val="24"/>
        </w:rPr>
        <w:t>出现影响采购公正的违法、违规行为的；</w:t>
      </w:r>
    </w:p>
    <w:p w14:paraId="18F340E1">
      <w:pPr>
        <w:spacing w:line="360" w:lineRule="auto"/>
        <w:ind w:left="479" w:leftChars="228"/>
        <w:rPr>
          <w:rFonts w:ascii="宋体" w:hAnsi="宋体" w:cs="宋体"/>
          <w:bCs/>
          <w:sz w:val="24"/>
          <w:szCs w:val="24"/>
        </w:rPr>
      </w:pPr>
      <w:r>
        <w:rPr>
          <w:rFonts w:hint="eastAsia" w:ascii="宋体" w:hAnsi="宋体" w:cs="宋体"/>
          <w:sz w:val="24"/>
          <w:szCs w:val="24"/>
        </w:rPr>
        <w:t>⑵</w:t>
      </w:r>
      <w:r>
        <w:rPr>
          <w:rFonts w:hint="eastAsia" w:ascii="宋体" w:hAnsi="宋体" w:cs="宋体"/>
          <w:b/>
          <w:bCs/>
          <w:sz w:val="24"/>
        </w:rPr>
        <w:t>经现场报价所有合格投标人的报价均超过采购预算的；</w:t>
      </w:r>
    </w:p>
    <w:p w14:paraId="5631BC11">
      <w:pPr>
        <w:spacing w:line="360" w:lineRule="auto"/>
        <w:ind w:left="479" w:leftChars="228"/>
        <w:rPr>
          <w:rFonts w:ascii="宋体" w:hAnsi="宋体" w:cs="宋体"/>
          <w:bCs/>
          <w:sz w:val="24"/>
          <w:szCs w:val="24"/>
        </w:rPr>
      </w:pPr>
      <w:r>
        <w:rPr>
          <w:rFonts w:hint="eastAsia" w:ascii="宋体" w:hAnsi="宋体" w:cs="宋体"/>
          <w:b/>
          <w:bCs/>
          <w:sz w:val="24"/>
        </w:rPr>
        <w:t>⑶</w:t>
      </w:r>
      <w:r>
        <w:rPr>
          <w:rFonts w:hint="eastAsia" w:ascii="宋体" w:hAnsi="宋体" w:cs="宋体"/>
          <w:bCs/>
          <w:sz w:val="24"/>
          <w:szCs w:val="24"/>
        </w:rPr>
        <w:t>因重大变故，采购任务取消的。</w:t>
      </w:r>
    </w:p>
    <w:p w14:paraId="4EB32EDF">
      <w:pPr>
        <w:adjustRightInd w:val="0"/>
        <w:snapToGrid w:val="0"/>
        <w:spacing w:line="440" w:lineRule="exact"/>
        <w:ind w:firstLine="480" w:firstLineChars="200"/>
        <w:rPr>
          <w:rFonts w:ascii="宋体" w:hAnsi="宋体" w:cs="宋体"/>
          <w:sz w:val="24"/>
        </w:rPr>
      </w:pPr>
      <w:r>
        <w:rPr>
          <w:rFonts w:hint="eastAsia" w:ascii="宋体" w:hAnsi="宋体" w:cs="宋体"/>
          <w:sz w:val="24"/>
        </w:rPr>
        <w:t>3. 变更为其他方式采购的情形</w:t>
      </w:r>
    </w:p>
    <w:p w14:paraId="533D1303">
      <w:pPr>
        <w:adjustRightInd w:val="0"/>
        <w:snapToGrid w:val="0"/>
        <w:spacing w:line="440" w:lineRule="exact"/>
        <w:ind w:firstLine="480" w:firstLineChars="200"/>
        <w:rPr>
          <w:rFonts w:ascii="宋体" w:hAnsi="宋体" w:cs="宋体"/>
          <w:sz w:val="24"/>
        </w:rPr>
      </w:pPr>
      <w:r>
        <w:rPr>
          <w:rFonts w:hint="eastAsia" w:ascii="宋体" w:hAnsi="宋体" w:cs="宋体"/>
          <w:sz w:val="24"/>
        </w:rPr>
        <w:t xml:space="preserve">提交投标文件截止时间时参加谈判的供应商不足3家的，及谈判中出现符合专业条件的供应商或对谈判文件作实质响应的供应商不足3家，采购人可视情采取其他方式继续组织采购。谈判文件中对供应商资质、技术等要求，将作为其他方式采购的基本要求和依据。原已经参加谈判并符合要求的供应商，根据自愿原则，参加其他方式采购。  </w:t>
      </w:r>
    </w:p>
    <w:p w14:paraId="65E257BF">
      <w:pPr>
        <w:spacing w:line="360" w:lineRule="auto"/>
        <w:ind w:left="227"/>
        <w:rPr>
          <w:rFonts w:ascii="宋体" w:hAnsi="宋体" w:cs="宋体"/>
          <w:b/>
          <w:sz w:val="24"/>
          <w:szCs w:val="24"/>
        </w:rPr>
      </w:pPr>
      <w:r>
        <w:rPr>
          <w:rFonts w:hint="eastAsia" w:ascii="宋体" w:hAnsi="宋体" w:cs="宋体"/>
          <w:b/>
          <w:sz w:val="24"/>
          <w:szCs w:val="24"/>
        </w:rPr>
        <w:t>六、谈判报价要求</w:t>
      </w:r>
    </w:p>
    <w:p w14:paraId="2BA11209">
      <w:pPr>
        <w:spacing w:line="360" w:lineRule="auto"/>
        <w:ind w:firstLine="480" w:firstLineChars="200"/>
        <w:rPr>
          <w:rFonts w:ascii="宋体" w:hAnsi="宋体" w:cs="宋体"/>
          <w:sz w:val="24"/>
          <w:szCs w:val="24"/>
        </w:rPr>
      </w:pPr>
      <w:r>
        <w:rPr>
          <w:rFonts w:hint="eastAsia" w:ascii="宋体" w:hAnsi="宋体" w:cs="宋体"/>
          <w:sz w:val="24"/>
          <w:szCs w:val="24"/>
        </w:rPr>
        <w:t>1．投标人法定代表人或其授权委托人必须按时到采购人指定地点递交投标文件，并参加现场谈判和报价。投标供应商法定代表人或其授权委托人在谈判采购过程中签署的文件、资料（含澄清、承诺、报价等）均作为投标文件的组成部分，具有法律效力。</w:t>
      </w:r>
    </w:p>
    <w:p w14:paraId="7F7CE3E0">
      <w:pPr>
        <w:spacing w:line="360" w:lineRule="auto"/>
        <w:ind w:firstLine="480" w:firstLineChars="200"/>
        <w:rPr>
          <w:rFonts w:ascii="宋体" w:hAnsi="宋体" w:cs="宋体"/>
          <w:sz w:val="24"/>
          <w:szCs w:val="24"/>
        </w:rPr>
      </w:pPr>
      <w:r>
        <w:rPr>
          <w:rFonts w:hint="eastAsia" w:ascii="宋体" w:hAnsi="宋体" w:cs="宋体"/>
          <w:sz w:val="24"/>
          <w:szCs w:val="24"/>
        </w:rPr>
        <w:t>2. 投标文件和投标人法定代表人或其授权委托人签署的文件、资料的有效期为自开标之日起60个日历日。</w:t>
      </w:r>
    </w:p>
    <w:p w14:paraId="4732023F">
      <w:pPr>
        <w:spacing w:line="360" w:lineRule="auto"/>
        <w:ind w:firstLine="480" w:firstLineChars="200"/>
        <w:rPr>
          <w:rFonts w:ascii="宋体" w:hAnsi="宋体" w:cs="宋体"/>
          <w:sz w:val="24"/>
          <w:szCs w:val="24"/>
        </w:rPr>
      </w:pPr>
      <w:r>
        <w:rPr>
          <w:rFonts w:hint="eastAsia" w:ascii="宋体" w:hAnsi="宋体" w:cs="宋体"/>
          <w:sz w:val="24"/>
          <w:szCs w:val="24"/>
        </w:rPr>
        <w:t>3. 投标文件中的报价非最终投标价。投标人法定代表人或其授权委托人在现场谈判中作出的最终现场报价为有效投标报价。</w:t>
      </w:r>
    </w:p>
    <w:p w14:paraId="785E36A1">
      <w:pPr>
        <w:spacing w:line="360" w:lineRule="auto"/>
        <w:ind w:firstLine="480" w:firstLineChars="200"/>
        <w:rPr>
          <w:rFonts w:ascii="宋体" w:hAnsi="宋体" w:cs="宋体"/>
          <w:bCs/>
          <w:sz w:val="24"/>
        </w:rPr>
      </w:pPr>
      <w:r>
        <w:rPr>
          <w:rFonts w:hint="eastAsia" w:ascii="宋体" w:hAnsi="宋体" w:cs="宋体"/>
          <w:bCs/>
          <w:sz w:val="24"/>
        </w:rPr>
        <w:t>4. 本采购项目谈判小组不接受不完整的投标报价。投标人法定代表人或其授权委托人必须对所有项目分别报单价，并合计总价。</w:t>
      </w:r>
    </w:p>
    <w:p w14:paraId="36B178F7">
      <w:pPr>
        <w:spacing w:line="360" w:lineRule="auto"/>
        <w:ind w:firstLine="480" w:firstLineChars="200"/>
        <w:rPr>
          <w:rFonts w:ascii="宋体" w:hAnsi="宋体" w:cs="宋体"/>
          <w:sz w:val="24"/>
          <w:szCs w:val="24"/>
        </w:rPr>
      </w:pPr>
      <w:r>
        <w:rPr>
          <w:rFonts w:hint="eastAsia" w:ascii="宋体" w:hAnsi="宋体" w:cs="宋体"/>
          <w:sz w:val="24"/>
          <w:szCs w:val="24"/>
        </w:rPr>
        <w:t>5．投标供应商应在完全满足采购需求的条件下，对采购项目进行报价。不能完全响应采购文件的实质性要求和条件的将按无效投标处理。</w:t>
      </w:r>
    </w:p>
    <w:p w14:paraId="0125F6A7">
      <w:pPr>
        <w:spacing w:line="360" w:lineRule="auto"/>
        <w:ind w:firstLine="480" w:firstLineChars="200"/>
        <w:rPr>
          <w:rFonts w:ascii="宋体" w:hAnsi="宋体" w:cs="宋体"/>
          <w:bCs/>
          <w:sz w:val="24"/>
        </w:rPr>
      </w:pPr>
      <w:r>
        <w:rPr>
          <w:rFonts w:hint="eastAsia" w:ascii="宋体" w:hAnsi="宋体" w:cs="宋体"/>
          <w:bCs/>
          <w:sz w:val="24"/>
        </w:rPr>
        <w:t>6．</w:t>
      </w:r>
      <w:r>
        <w:rPr>
          <w:rFonts w:hint="eastAsia" w:ascii="宋体" w:hAnsi="宋体" w:cs="宋体"/>
          <w:b/>
          <w:bCs/>
          <w:sz w:val="24"/>
          <w:szCs w:val="24"/>
        </w:rPr>
        <w:t>采购报价采用总承包方式</w:t>
      </w:r>
      <w:r>
        <w:rPr>
          <w:rFonts w:hint="eastAsia" w:ascii="宋体" w:hAnsi="宋体" w:cs="宋体"/>
          <w:b/>
          <w:sz w:val="24"/>
          <w:szCs w:val="24"/>
        </w:rPr>
        <w:t>，因此投标供应商的报价应</w:t>
      </w:r>
      <w:r>
        <w:rPr>
          <w:rFonts w:hint="eastAsia" w:ascii="宋体" w:hAnsi="宋体" w:cs="宋体"/>
          <w:b/>
          <w:sz w:val="24"/>
        </w:rPr>
        <w:t>包括安装、调试、人员培训及售后服务、技术支持服务、技术培训直到用户能独立操作和使用、一切税费及招标代理费等采购文件要求的所有费用，及其他有关的为完成本项目发生的所有费用，</w:t>
      </w:r>
      <w:r>
        <w:rPr>
          <w:rFonts w:hint="eastAsia" w:ascii="宋体" w:hAnsi="宋体" w:cs="宋体"/>
          <w:b/>
          <w:bCs/>
          <w:sz w:val="24"/>
          <w:szCs w:val="24"/>
        </w:rPr>
        <w:t>同时，报价也应包含合同履行过程中可能发生的各项风险。服务期内投标供应商须将所有设备维护完好，按照采购人要求进行日常维护和管理，保证设备的正常使用。</w:t>
      </w:r>
    </w:p>
    <w:p w14:paraId="7F65A1BC">
      <w:pPr>
        <w:spacing w:line="360" w:lineRule="auto"/>
        <w:ind w:firstLine="480" w:firstLineChars="200"/>
        <w:rPr>
          <w:rFonts w:ascii="宋体" w:hAnsi="宋体" w:cs="宋体"/>
          <w:sz w:val="24"/>
          <w:szCs w:val="24"/>
        </w:rPr>
      </w:pPr>
      <w:r>
        <w:rPr>
          <w:rFonts w:hint="eastAsia" w:ascii="宋体" w:hAnsi="宋体" w:cs="宋体"/>
          <w:sz w:val="24"/>
          <w:szCs w:val="24"/>
        </w:rPr>
        <w:t>7. 报价应书写端正、字迹清楚，不得涂改，涂改无效。谈判小组不接受不完整或不正确的报价。谈判小组有权将未按规定填写的报价单视为无效报价。</w:t>
      </w:r>
    </w:p>
    <w:p w14:paraId="38B6AFED">
      <w:pPr>
        <w:spacing w:line="360" w:lineRule="auto"/>
        <w:ind w:firstLine="480" w:firstLineChars="200"/>
        <w:rPr>
          <w:rFonts w:ascii="宋体" w:hAnsi="宋体" w:cs="宋体"/>
          <w:sz w:val="24"/>
          <w:szCs w:val="24"/>
        </w:rPr>
      </w:pPr>
      <w:r>
        <w:rPr>
          <w:rFonts w:hint="eastAsia" w:ascii="宋体" w:hAnsi="宋体" w:cs="宋体"/>
          <w:sz w:val="24"/>
          <w:szCs w:val="24"/>
        </w:rPr>
        <w:t>8.谈判小组可以允许修正投标文件中不构成重大偏离的、微小的、非正规的、不一致的或不规则的地方。</w:t>
      </w:r>
    </w:p>
    <w:p w14:paraId="688AB89C">
      <w:pPr>
        <w:spacing w:line="360" w:lineRule="auto"/>
        <w:ind w:firstLine="480" w:firstLineChars="200"/>
        <w:rPr>
          <w:rFonts w:ascii="宋体" w:hAnsi="宋体" w:cs="宋体"/>
          <w:sz w:val="24"/>
          <w:szCs w:val="24"/>
        </w:rPr>
      </w:pPr>
      <w:r>
        <w:rPr>
          <w:rFonts w:hint="eastAsia" w:ascii="宋体" w:hAnsi="宋体" w:cs="宋体"/>
          <w:sz w:val="24"/>
          <w:szCs w:val="24"/>
        </w:rPr>
        <w:t>9. 为有助于对投标文件的审查、评价和比较，谈判小组有权要求供应商对其投标文件进行澄清。参加谈判的供应商应当以书面形式对谈判中做出的承诺与澄清进行确认，并在谈判小组规定的时间内完成书面报价（最终总报价或可能的中间报价）。谈判承诺及书面报价均须由法定代表人或其委托代理人签字确认。</w:t>
      </w:r>
    </w:p>
    <w:p w14:paraId="0891405F">
      <w:pPr>
        <w:spacing w:line="360" w:lineRule="auto"/>
        <w:ind w:firstLine="480" w:firstLineChars="200"/>
        <w:rPr>
          <w:rFonts w:ascii="宋体" w:hAnsi="宋体" w:cs="宋体"/>
          <w:sz w:val="24"/>
          <w:szCs w:val="24"/>
        </w:rPr>
      </w:pPr>
      <w:r>
        <w:rPr>
          <w:rFonts w:hint="eastAsia" w:ascii="宋体" w:hAnsi="宋体" w:cs="宋体"/>
          <w:sz w:val="24"/>
          <w:szCs w:val="24"/>
        </w:rPr>
        <w:t>10.在谈判中，谈判的任何一方不得透露与谈判有关的其他供应商的技术资料、价格和其他信息。谈判文件有实质性变动的，谈判小组会以书面形式通知所有参加谈判的供应商。</w:t>
      </w:r>
    </w:p>
    <w:p w14:paraId="27D4BEE9">
      <w:pPr>
        <w:spacing w:line="360" w:lineRule="auto"/>
        <w:ind w:firstLine="480" w:firstLineChars="200"/>
        <w:rPr>
          <w:rFonts w:ascii="宋体" w:hAnsi="宋体" w:cs="宋体"/>
          <w:sz w:val="24"/>
          <w:szCs w:val="24"/>
        </w:rPr>
      </w:pPr>
      <w:r>
        <w:rPr>
          <w:rFonts w:hint="eastAsia" w:ascii="宋体" w:hAnsi="宋体" w:cs="宋体"/>
          <w:sz w:val="24"/>
          <w:szCs w:val="24"/>
        </w:rPr>
        <w:t>11. 供应商最终总报价在项目总量没有增加，服务没有重大提高的情况下，不允许高于第一次报价（即投标文件报价表中的报价）。否则，谈判小组有权拒绝该谈判报价并不再给予报价补救机会。</w:t>
      </w:r>
    </w:p>
    <w:p w14:paraId="6830FAC3">
      <w:pPr>
        <w:spacing w:line="360" w:lineRule="auto"/>
        <w:ind w:firstLine="480" w:firstLineChars="200"/>
        <w:rPr>
          <w:rFonts w:ascii="宋体" w:hAnsi="宋体" w:cs="宋体"/>
          <w:sz w:val="24"/>
          <w:szCs w:val="24"/>
        </w:rPr>
      </w:pPr>
      <w:r>
        <w:rPr>
          <w:rFonts w:hint="eastAsia" w:ascii="宋体" w:hAnsi="宋体" w:cs="宋体"/>
          <w:sz w:val="24"/>
          <w:szCs w:val="24"/>
        </w:rPr>
        <w:t>12.各供应商最终报价结束后,如谈判小组认为最终总报价最低的供应商的报价明显低于其自身成本，涉嫌恶意竞争，有可能影响商品质量和不能诚信履约的，则有权要求其在规定的期限内提供书面文件予以说明理由，并提交相关证明材料。若该供应商拒绝说明或未在规定期限内提供书面说明，或虽有书面说明但仍无法证明其报价合理性的，则谈判小组有权取消其谈判成交资格，按顺序由最终总报价次低的供应商递补，以此类推。</w:t>
      </w:r>
    </w:p>
    <w:p w14:paraId="66EBDB07">
      <w:pPr>
        <w:spacing w:line="360" w:lineRule="auto"/>
        <w:ind w:firstLine="480" w:firstLineChars="200"/>
        <w:rPr>
          <w:rFonts w:ascii="宋体" w:hAnsi="宋体" w:cs="宋体"/>
        </w:rPr>
      </w:pPr>
      <w:r>
        <w:rPr>
          <w:rFonts w:hint="eastAsia" w:ascii="宋体" w:hAnsi="宋体" w:cs="宋体"/>
          <w:bCs/>
          <w:sz w:val="24"/>
          <w:szCs w:val="24"/>
        </w:rPr>
        <w:t>13.投标供应商应委派技术人员参加现场谈判，如无相关技术人员到场，后果自行负责。</w:t>
      </w:r>
    </w:p>
    <w:p w14:paraId="7D348845">
      <w:pPr>
        <w:spacing w:line="360" w:lineRule="auto"/>
        <w:ind w:left="227"/>
        <w:rPr>
          <w:rFonts w:ascii="宋体" w:hAnsi="宋体" w:cs="宋体"/>
          <w:b/>
          <w:sz w:val="24"/>
          <w:szCs w:val="24"/>
        </w:rPr>
      </w:pPr>
      <w:r>
        <w:rPr>
          <w:rFonts w:hint="eastAsia" w:ascii="宋体" w:hAnsi="宋体" w:cs="宋体"/>
          <w:b/>
          <w:sz w:val="24"/>
          <w:szCs w:val="24"/>
        </w:rPr>
        <w:t>七、投标要求</w:t>
      </w:r>
    </w:p>
    <w:p w14:paraId="514191AC">
      <w:pPr>
        <w:spacing w:line="360" w:lineRule="auto"/>
        <w:ind w:firstLine="480" w:firstLineChars="200"/>
        <w:rPr>
          <w:rFonts w:ascii="宋体" w:hAnsi="宋体" w:cs="宋体"/>
          <w:sz w:val="24"/>
          <w:szCs w:val="24"/>
        </w:rPr>
      </w:pPr>
      <w:r>
        <w:rPr>
          <w:rFonts w:hint="eastAsia" w:ascii="宋体" w:hAnsi="宋体" w:cs="宋体"/>
          <w:sz w:val="24"/>
          <w:szCs w:val="24"/>
        </w:rPr>
        <w:t>1. 投标文件：投标供应商必须按照本采购文件要求制作投标文件，投标文件内容见“第四章 投标文件格式”。</w:t>
      </w:r>
    </w:p>
    <w:p w14:paraId="33C64610">
      <w:pPr>
        <w:spacing w:line="360" w:lineRule="auto"/>
        <w:ind w:firstLine="480"/>
        <w:rPr>
          <w:rFonts w:ascii="宋体" w:hAnsi="宋体" w:cs="宋体"/>
          <w:sz w:val="24"/>
          <w:szCs w:val="24"/>
        </w:rPr>
      </w:pPr>
      <w:r>
        <w:rPr>
          <w:rFonts w:hint="eastAsia" w:ascii="宋体" w:hAnsi="宋体" w:cs="宋体"/>
          <w:b/>
          <w:sz w:val="24"/>
        </w:rPr>
        <w:t>2、</w:t>
      </w:r>
      <w:r>
        <w:rPr>
          <w:rFonts w:hint="eastAsia" w:ascii="宋体" w:hAnsi="宋体" w:cs="宋体"/>
          <w:sz w:val="24"/>
          <w:szCs w:val="24"/>
        </w:rPr>
        <w:t>存在下列情形之一的，按采购文件及《政府采购法》等相关法律法规给予处罚：</w:t>
      </w:r>
    </w:p>
    <w:p w14:paraId="5424EEBF">
      <w:pPr>
        <w:spacing w:line="360" w:lineRule="auto"/>
        <w:ind w:firstLine="480" w:firstLineChars="200"/>
        <w:rPr>
          <w:rFonts w:ascii="宋体" w:hAnsi="宋体" w:cs="宋体"/>
          <w:sz w:val="24"/>
          <w:szCs w:val="24"/>
        </w:rPr>
      </w:pPr>
      <w:r>
        <w:rPr>
          <w:rFonts w:hint="eastAsia" w:ascii="宋体" w:hAnsi="宋体" w:cs="宋体"/>
          <w:sz w:val="24"/>
          <w:szCs w:val="24"/>
        </w:rPr>
        <w:t>（1）供应商在谈判有效期内撤回其投标文件的；</w:t>
      </w:r>
    </w:p>
    <w:p w14:paraId="6B827F89">
      <w:pPr>
        <w:pStyle w:val="2"/>
        <w:spacing w:line="360" w:lineRule="auto"/>
        <w:rPr>
          <w:rFonts w:ascii="宋体" w:hAnsi="宋体" w:cs="宋体"/>
        </w:rPr>
      </w:pPr>
      <w:r>
        <w:rPr>
          <w:rFonts w:hint="eastAsia" w:ascii="宋体" w:hAnsi="宋体" w:cs="宋体"/>
          <w:sz w:val="24"/>
        </w:rPr>
        <w:t xml:space="preserve">    （2）中标供应商放弃中标资格的；</w:t>
      </w:r>
    </w:p>
    <w:p w14:paraId="22FDD4CE">
      <w:pPr>
        <w:spacing w:line="360" w:lineRule="auto"/>
        <w:ind w:firstLine="480" w:firstLineChars="200"/>
        <w:rPr>
          <w:rFonts w:ascii="宋体" w:hAnsi="宋体" w:cs="宋体"/>
          <w:sz w:val="24"/>
          <w:szCs w:val="24"/>
        </w:rPr>
      </w:pPr>
      <w:r>
        <w:rPr>
          <w:rFonts w:hint="eastAsia" w:ascii="宋体" w:hAnsi="宋体" w:cs="宋体"/>
          <w:sz w:val="24"/>
          <w:szCs w:val="24"/>
        </w:rPr>
        <w:t>（3）供应商提供的有关资料、资格证明文件被确认是不真实的；</w:t>
      </w:r>
    </w:p>
    <w:p w14:paraId="15CC358A">
      <w:pPr>
        <w:spacing w:line="360" w:lineRule="auto"/>
        <w:ind w:firstLine="480" w:firstLineChars="200"/>
        <w:rPr>
          <w:rFonts w:ascii="宋体" w:hAnsi="宋体" w:cs="宋体"/>
          <w:sz w:val="24"/>
          <w:szCs w:val="24"/>
        </w:rPr>
      </w:pPr>
      <w:r>
        <w:rPr>
          <w:rFonts w:hint="eastAsia" w:ascii="宋体" w:hAnsi="宋体" w:cs="宋体"/>
          <w:sz w:val="24"/>
          <w:szCs w:val="24"/>
        </w:rPr>
        <w:t>（4）供应商之间被证实有串通（统一哄抬价格）、欺诈行为；</w:t>
      </w:r>
    </w:p>
    <w:p w14:paraId="3248EA64">
      <w:pPr>
        <w:spacing w:line="360" w:lineRule="auto"/>
        <w:ind w:firstLine="480" w:firstLineChars="200"/>
        <w:rPr>
          <w:rFonts w:ascii="宋体" w:hAnsi="宋体" w:cs="宋体"/>
          <w:sz w:val="24"/>
          <w:szCs w:val="24"/>
        </w:rPr>
      </w:pPr>
      <w:r>
        <w:rPr>
          <w:rFonts w:hint="eastAsia" w:ascii="宋体" w:hAnsi="宋体" w:cs="宋体"/>
          <w:sz w:val="24"/>
          <w:szCs w:val="24"/>
        </w:rPr>
        <w:t>（5）供应商被证明有妨碍其他人公平竞争、损害交易中心或者其他供应商合法权益的；</w:t>
      </w:r>
    </w:p>
    <w:p w14:paraId="20AC0F2A">
      <w:pPr>
        <w:spacing w:line="360" w:lineRule="auto"/>
        <w:ind w:firstLine="480" w:firstLineChars="200"/>
        <w:rPr>
          <w:rFonts w:ascii="宋体" w:hAnsi="宋体" w:cs="宋体"/>
          <w:sz w:val="24"/>
          <w:szCs w:val="24"/>
        </w:rPr>
      </w:pPr>
      <w:r>
        <w:rPr>
          <w:rFonts w:hint="eastAsia" w:ascii="宋体" w:hAnsi="宋体" w:cs="宋体"/>
          <w:sz w:val="24"/>
          <w:szCs w:val="24"/>
        </w:rPr>
        <w:t>（6）供应商与谈判专家、采购人相关工作人员恶意串通，或向谈判专家、采购人相关工作人员行贿或者提供其他不正当利益的；</w:t>
      </w:r>
    </w:p>
    <w:p w14:paraId="76FE6E1E">
      <w:pPr>
        <w:spacing w:line="360" w:lineRule="auto"/>
        <w:ind w:firstLine="480" w:firstLineChars="200"/>
        <w:rPr>
          <w:rFonts w:ascii="宋体" w:hAnsi="宋体" w:cs="宋体"/>
          <w:sz w:val="24"/>
          <w:szCs w:val="24"/>
        </w:rPr>
      </w:pPr>
      <w:r>
        <w:rPr>
          <w:rFonts w:hint="eastAsia" w:ascii="宋体" w:hAnsi="宋体" w:cs="宋体"/>
          <w:sz w:val="24"/>
          <w:szCs w:val="24"/>
        </w:rPr>
        <w:t xml:space="preserve">（7）成交供应商在规定期限内未能根据规定签订合同的；  </w:t>
      </w:r>
    </w:p>
    <w:p w14:paraId="2440B098">
      <w:pPr>
        <w:spacing w:line="360" w:lineRule="auto"/>
        <w:ind w:firstLine="480" w:firstLineChars="200"/>
        <w:rPr>
          <w:rFonts w:ascii="宋体" w:hAnsi="宋体" w:cs="宋体"/>
          <w:sz w:val="24"/>
          <w:szCs w:val="24"/>
        </w:rPr>
      </w:pPr>
      <w:r>
        <w:rPr>
          <w:rFonts w:hint="eastAsia" w:ascii="宋体" w:hAnsi="宋体" w:cs="宋体"/>
          <w:sz w:val="24"/>
          <w:szCs w:val="24"/>
        </w:rPr>
        <w:t>（8）供应商有其他违反本采购文件及《政府采购法》等相关法律法规的行为的。</w:t>
      </w:r>
    </w:p>
    <w:p w14:paraId="12876FDE">
      <w:pPr>
        <w:spacing w:line="360" w:lineRule="auto"/>
        <w:ind w:firstLine="480" w:firstLineChars="200"/>
        <w:rPr>
          <w:rFonts w:ascii="宋体" w:hAnsi="宋体" w:cs="宋体"/>
          <w:b/>
          <w:sz w:val="24"/>
          <w:szCs w:val="24"/>
        </w:rPr>
      </w:pPr>
      <w:r>
        <w:rPr>
          <w:rFonts w:hint="eastAsia" w:ascii="宋体" w:hAnsi="宋体" w:cs="宋体"/>
          <w:sz w:val="24"/>
          <w:szCs w:val="24"/>
        </w:rPr>
        <w:t>5．</w:t>
      </w:r>
      <w:r>
        <w:rPr>
          <w:rFonts w:hint="eastAsia" w:ascii="宋体" w:hAnsi="宋体" w:cs="宋体"/>
          <w:b/>
          <w:sz w:val="24"/>
          <w:szCs w:val="24"/>
        </w:rPr>
        <w:t>投标截止时间：</w:t>
      </w:r>
      <w:r>
        <w:rPr>
          <w:rFonts w:hint="eastAsia" w:ascii="宋体" w:hAnsi="宋体" w:cs="宋体"/>
          <w:b/>
          <w:kern w:val="0"/>
          <w:sz w:val="24"/>
          <w:szCs w:val="24"/>
          <w:u w:val="single"/>
        </w:rPr>
        <w:t>详见电子邮件</w:t>
      </w:r>
    </w:p>
    <w:p w14:paraId="4B587E53">
      <w:pPr>
        <w:spacing w:line="360" w:lineRule="auto"/>
        <w:ind w:firstLine="480" w:firstLineChars="200"/>
        <w:rPr>
          <w:rFonts w:ascii="宋体" w:hAnsi="宋体" w:cs="宋体"/>
          <w:sz w:val="24"/>
          <w:szCs w:val="24"/>
        </w:rPr>
      </w:pPr>
      <w:r>
        <w:rPr>
          <w:rFonts w:hint="eastAsia" w:ascii="宋体" w:hAnsi="宋体" w:cs="宋体"/>
          <w:sz w:val="24"/>
          <w:szCs w:val="24"/>
        </w:rPr>
        <w:t xml:space="preserve"> ⑴采购人可以按照规定，通过修改采购文件有权酌情延长投标文件接收截止时间，在此情况下，供应商的所有权利和义务以及供应商受制的截止日期均应以延长后新的截止日期为准。</w:t>
      </w:r>
    </w:p>
    <w:p w14:paraId="6CCC75D9">
      <w:pPr>
        <w:spacing w:line="360" w:lineRule="auto"/>
        <w:ind w:firstLine="600" w:firstLineChars="250"/>
        <w:rPr>
          <w:rFonts w:ascii="宋体" w:hAnsi="宋体" w:cs="宋体"/>
          <w:sz w:val="24"/>
          <w:szCs w:val="24"/>
        </w:rPr>
      </w:pPr>
      <w:r>
        <w:rPr>
          <w:rFonts w:hint="eastAsia" w:ascii="宋体" w:hAnsi="宋体" w:cs="宋体"/>
          <w:sz w:val="24"/>
          <w:szCs w:val="24"/>
        </w:rPr>
        <w:t>⑵采购人将拒绝并原封退回在其规定的投标文件接收截止时间后收到的任何投标文件。</w:t>
      </w:r>
    </w:p>
    <w:p w14:paraId="56309C8D">
      <w:pPr>
        <w:numPr>
          <w:ilvl w:val="0"/>
          <w:numId w:val="15"/>
        </w:numPr>
        <w:spacing w:line="360" w:lineRule="auto"/>
        <w:ind w:firstLine="480" w:firstLineChars="200"/>
        <w:rPr>
          <w:rFonts w:ascii="宋体" w:hAnsi="宋体" w:cs="宋体"/>
          <w:bCs/>
          <w:sz w:val="24"/>
          <w:szCs w:val="24"/>
        </w:rPr>
      </w:pPr>
      <w:r>
        <w:rPr>
          <w:rFonts w:hint="eastAsia" w:ascii="宋体" w:hAnsi="宋体" w:cs="宋体"/>
          <w:bCs/>
          <w:sz w:val="24"/>
          <w:szCs w:val="24"/>
        </w:rPr>
        <w:t>投标文件递交时间：</w:t>
      </w:r>
      <w:r>
        <w:rPr>
          <w:rFonts w:hint="eastAsia" w:ascii="宋体" w:hAnsi="宋体" w:cs="宋体"/>
          <w:b/>
          <w:sz w:val="24"/>
          <w:szCs w:val="24"/>
          <w:u w:val="single"/>
        </w:rPr>
        <w:t>详见电子邮件</w:t>
      </w:r>
      <w:r>
        <w:rPr>
          <w:rFonts w:hint="eastAsia" w:ascii="宋体" w:hAnsi="宋体" w:cs="宋体"/>
          <w:b/>
          <w:sz w:val="24"/>
          <w:szCs w:val="24"/>
        </w:rPr>
        <w:t>。</w:t>
      </w:r>
    </w:p>
    <w:p w14:paraId="7D3C8B5D">
      <w:pPr>
        <w:numPr>
          <w:ilvl w:val="0"/>
          <w:numId w:val="15"/>
        </w:numPr>
        <w:spacing w:line="360" w:lineRule="auto"/>
        <w:ind w:firstLine="480" w:firstLineChars="200"/>
        <w:rPr>
          <w:rFonts w:ascii="宋体" w:hAnsi="宋体" w:cs="宋体"/>
          <w:bCs/>
          <w:sz w:val="24"/>
          <w:szCs w:val="24"/>
        </w:rPr>
      </w:pPr>
      <w:r>
        <w:rPr>
          <w:rFonts w:hint="eastAsia" w:ascii="宋体" w:hAnsi="宋体" w:cs="宋体"/>
          <w:bCs/>
          <w:sz w:val="24"/>
          <w:szCs w:val="24"/>
        </w:rPr>
        <w:t>投标文件递交地点：如东县中医院十六楼会议室。（如东县掘港镇淮河路66号)</w:t>
      </w:r>
    </w:p>
    <w:p w14:paraId="4BE459DD">
      <w:pPr>
        <w:spacing w:line="360" w:lineRule="auto"/>
        <w:ind w:firstLine="480" w:firstLineChars="200"/>
        <w:rPr>
          <w:rFonts w:ascii="宋体" w:hAnsi="宋体" w:cs="宋体"/>
          <w:sz w:val="24"/>
          <w:szCs w:val="24"/>
        </w:rPr>
      </w:pPr>
      <w:r>
        <w:rPr>
          <w:rFonts w:hint="eastAsia" w:ascii="宋体" w:hAnsi="宋体" w:cs="宋体"/>
          <w:sz w:val="24"/>
          <w:szCs w:val="24"/>
        </w:rPr>
        <w:t>7.投标文件必须由投标人法定代表人或其授权委托人递交。</w:t>
      </w:r>
    </w:p>
    <w:p w14:paraId="31C20B02">
      <w:pPr>
        <w:spacing w:line="360" w:lineRule="auto"/>
        <w:ind w:left="360"/>
        <w:rPr>
          <w:rFonts w:ascii="宋体" w:hAnsi="宋体" w:cs="宋体"/>
          <w:b/>
          <w:sz w:val="24"/>
          <w:szCs w:val="24"/>
        </w:rPr>
      </w:pPr>
      <w:r>
        <w:rPr>
          <w:rFonts w:hint="eastAsia" w:ascii="宋体" w:hAnsi="宋体" w:cs="宋体"/>
          <w:b/>
          <w:sz w:val="24"/>
          <w:szCs w:val="24"/>
        </w:rPr>
        <w:t>七、验收及付款方式</w:t>
      </w:r>
    </w:p>
    <w:p w14:paraId="63EDFE11">
      <w:pPr>
        <w:spacing w:line="520" w:lineRule="exact"/>
        <w:ind w:firstLine="600" w:firstLineChars="250"/>
        <w:rPr>
          <w:rFonts w:ascii="宋体" w:hAnsi="宋体" w:cs="宋体"/>
          <w:sz w:val="24"/>
          <w:szCs w:val="24"/>
        </w:rPr>
      </w:pPr>
      <w:r>
        <w:rPr>
          <w:rFonts w:hint="eastAsia" w:ascii="宋体" w:hAnsi="宋体" w:cs="宋体"/>
          <w:sz w:val="24"/>
          <w:szCs w:val="24"/>
        </w:rPr>
        <w:t>1.验收：成交供应商供货后由采购人按规定组织验收并签发验收单。如供需双方在合同有效期内对本项目质量问题发生争议，以有权鉴定部门出具的质量鉴定结果为准。</w:t>
      </w:r>
    </w:p>
    <w:p w14:paraId="10062ABB">
      <w:pPr>
        <w:spacing w:line="420" w:lineRule="exact"/>
        <w:ind w:firstLine="480" w:firstLineChars="200"/>
        <w:rPr>
          <w:rFonts w:ascii="宋体" w:hAnsi="宋体" w:cs="宋体"/>
          <w:sz w:val="24"/>
          <w:szCs w:val="24"/>
        </w:rPr>
      </w:pPr>
      <w:r>
        <w:rPr>
          <w:rFonts w:hint="eastAsia" w:ascii="宋体" w:hAnsi="宋体" w:cs="宋体"/>
          <w:sz w:val="24"/>
          <w:szCs w:val="24"/>
        </w:rPr>
        <w:t>2.付款：成交供应商凭采购合同、验收单（经验收合格）及正式发票按规定进行资金结算。</w:t>
      </w:r>
    </w:p>
    <w:p w14:paraId="23AE350B">
      <w:pPr>
        <w:spacing w:line="520" w:lineRule="exact"/>
        <w:ind w:firstLine="602" w:firstLineChars="250"/>
        <w:rPr>
          <w:rFonts w:ascii="宋体" w:hAnsi="宋体" w:cs="宋体"/>
          <w:b/>
          <w:sz w:val="24"/>
          <w:szCs w:val="24"/>
        </w:rPr>
      </w:pPr>
      <w:r>
        <w:rPr>
          <w:rFonts w:hint="eastAsia" w:ascii="宋体" w:hAnsi="宋体" w:cs="宋体"/>
          <w:b/>
          <w:sz w:val="24"/>
          <w:szCs w:val="24"/>
        </w:rPr>
        <w:t>八、其它说明</w:t>
      </w:r>
    </w:p>
    <w:p w14:paraId="0E97D989">
      <w:pPr>
        <w:spacing w:line="360" w:lineRule="auto"/>
        <w:ind w:left="1" w:firstLine="480" w:firstLineChars="200"/>
        <w:rPr>
          <w:rFonts w:ascii="宋体" w:hAnsi="宋体" w:cs="宋体"/>
          <w:sz w:val="24"/>
          <w:szCs w:val="24"/>
        </w:rPr>
      </w:pPr>
      <w:r>
        <w:rPr>
          <w:rFonts w:hint="eastAsia" w:ascii="宋体" w:hAnsi="宋体" w:cs="宋体"/>
          <w:sz w:val="24"/>
          <w:szCs w:val="24"/>
        </w:rPr>
        <w:t>1.无论本次采购的过程和结果如何，投标人自行承担所有与本次采购有关的全部费用。</w:t>
      </w:r>
    </w:p>
    <w:p w14:paraId="59D73DA9">
      <w:pPr>
        <w:spacing w:line="360" w:lineRule="auto"/>
        <w:ind w:left="1" w:firstLine="480" w:firstLineChars="200"/>
        <w:rPr>
          <w:rFonts w:ascii="宋体" w:hAnsi="宋体" w:cs="宋体"/>
          <w:sz w:val="24"/>
          <w:szCs w:val="24"/>
        </w:rPr>
      </w:pPr>
      <w:r>
        <w:rPr>
          <w:rFonts w:hint="eastAsia" w:ascii="宋体" w:hAnsi="宋体" w:cs="宋体"/>
          <w:sz w:val="24"/>
          <w:szCs w:val="24"/>
        </w:rPr>
        <w:t>2.投标人如对本采购文件中的采购需求（包括详细方案、技术参数、技术需求和服务要求、供应商资格条件等）有疑问或不明之处，可与采购人联系。采购人对采购项目的采购需求有解释权。在采购过程中如出现投标人针对本项目采购需求提出质疑、疑问，由采购人负责并书面答复。采购单位联系人：陈哲，联系电话：13606272766。</w:t>
      </w:r>
    </w:p>
    <w:p w14:paraId="20C54291">
      <w:pPr>
        <w:pStyle w:val="2"/>
        <w:spacing w:line="360" w:lineRule="auto"/>
        <w:ind w:firstLine="480" w:firstLineChars="200"/>
        <w:rPr>
          <w:rFonts w:ascii="宋体" w:hAnsi="宋体" w:cs="宋体"/>
          <w:sz w:val="24"/>
        </w:rPr>
      </w:pPr>
      <w:r>
        <w:rPr>
          <w:rFonts w:hint="eastAsia" w:ascii="宋体" w:hAnsi="宋体" w:cs="宋体"/>
          <w:bCs/>
          <w:sz w:val="24"/>
        </w:rPr>
        <w:t>4.</w:t>
      </w:r>
      <w:r>
        <w:rPr>
          <w:rFonts w:hint="eastAsia" w:ascii="宋体" w:hAnsi="宋体" w:cs="宋体"/>
          <w:sz w:val="24"/>
        </w:rPr>
        <w:t>采购人不解释落标原因，不退还投标文件。</w:t>
      </w:r>
    </w:p>
    <w:p w14:paraId="452494DF">
      <w:pPr>
        <w:spacing w:line="400" w:lineRule="exact"/>
        <w:rPr>
          <w:rFonts w:ascii="宋体" w:hAnsi="宋体" w:cs="宋体"/>
          <w:b/>
          <w:sz w:val="36"/>
          <w:szCs w:val="36"/>
        </w:rPr>
      </w:pPr>
      <w:r>
        <w:rPr>
          <w:rFonts w:hint="eastAsia" w:ascii="宋体" w:hAnsi="宋体" w:cs="宋体"/>
          <w:b/>
          <w:sz w:val="32"/>
          <w:szCs w:val="32"/>
        </w:rPr>
        <w:br w:type="page"/>
      </w:r>
      <w:r>
        <w:rPr>
          <w:rFonts w:hint="eastAsia" w:ascii="宋体" w:hAnsi="宋体" w:cs="宋体"/>
          <w:b/>
          <w:sz w:val="36"/>
          <w:szCs w:val="36"/>
        </w:rPr>
        <w:t xml:space="preserve">       第四章   投标文件格式</w:t>
      </w:r>
    </w:p>
    <w:p w14:paraId="1D1D9270">
      <w:pPr>
        <w:pStyle w:val="2"/>
        <w:rPr>
          <w:rFonts w:ascii="宋体" w:hAnsi="宋体" w:cs="宋体"/>
        </w:rPr>
      </w:pPr>
    </w:p>
    <w:p w14:paraId="4C800D6D">
      <w:pPr>
        <w:numPr>
          <w:ilvl w:val="0"/>
          <w:numId w:val="16"/>
        </w:numPr>
        <w:spacing w:line="360" w:lineRule="auto"/>
        <w:rPr>
          <w:rFonts w:ascii="宋体" w:hAnsi="宋体" w:cs="宋体"/>
          <w:b/>
          <w:sz w:val="24"/>
          <w:szCs w:val="24"/>
        </w:rPr>
      </w:pPr>
      <w:r>
        <w:rPr>
          <w:rFonts w:hint="eastAsia" w:ascii="宋体" w:hAnsi="宋体" w:cs="宋体"/>
          <w:b/>
          <w:sz w:val="24"/>
          <w:szCs w:val="24"/>
        </w:rPr>
        <w:t>投标文件的数量、密封及标记</w:t>
      </w:r>
    </w:p>
    <w:p w14:paraId="5AF3462D">
      <w:pPr>
        <w:spacing w:line="360" w:lineRule="auto"/>
        <w:ind w:firstLine="540" w:firstLineChars="225"/>
        <w:rPr>
          <w:rFonts w:ascii="宋体" w:hAnsi="宋体" w:cs="宋体"/>
          <w:sz w:val="24"/>
          <w:szCs w:val="24"/>
        </w:rPr>
      </w:pPr>
      <w:r>
        <w:rPr>
          <w:rFonts w:hint="eastAsia" w:ascii="宋体" w:hAnsi="宋体" w:cs="宋体"/>
          <w:bCs/>
          <w:sz w:val="24"/>
          <w:szCs w:val="24"/>
        </w:rPr>
        <w:t>投标文件必须提供“正本”一套、“副本”三套，</w:t>
      </w:r>
      <w:r>
        <w:rPr>
          <w:rFonts w:hint="eastAsia" w:ascii="宋体" w:hAnsi="宋体" w:cs="宋体"/>
          <w:sz w:val="24"/>
          <w:szCs w:val="24"/>
        </w:rPr>
        <w:t>用档案袋密封，封面注明采购项目名称、投标人全称、及“正本、副本”字样。</w:t>
      </w:r>
    </w:p>
    <w:p w14:paraId="5784A7F5">
      <w:pPr>
        <w:numPr>
          <w:ilvl w:val="0"/>
          <w:numId w:val="16"/>
        </w:numPr>
        <w:spacing w:line="360" w:lineRule="auto"/>
        <w:rPr>
          <w:rFonts w:ascii="宋体" w:hAnsi="宋体" w:cs="宋体"/>
          <w:b/>
          <w:sz w:val="24"/>
          <w:szCs w:val="24"/>
        </w:rPr>
      </w:pPr>
      <w:r>
        <w:rPr>
          <w:rFonts w:hint="eastAsia" w:ascii="宋体" w:hAnsi="宋体" w:cs="宋体"/>
          <w:b/>
          <w:sz w:val="24"/>
          <w:szCs w:val="24"/>
        </w:rPr>
        <w:t>投标文件内容</w:t>
      </w:r>
    </w:p>
    <w:p w14:paraId="22829D5A">
      <w:pPr>
        <w:spacing w:line="360" w:lineRule="auto"/>
        <w:ind w:firstLine="480" w:firstLineChars="200"/>
        <w:rPr>
          <w:rFonts w:ascii="宋体" w:hAnsi="宋体" w:cs="宋体"/>
          <w:sz w:val="24"/>
          <w:szCs w:val="24"/>
        </w:rPr>
      </w:pPr>
      <w:r>
        <w:rPr>
          <w:rFonts w:hint="eastAsia" w:ascii="宋体" w:hAnsi="宋体" w:cs="宋体"/>
          <w:sz w:val="24"/>
          <w:szCs w:val="24"/>
        </w:rPr>
        <w:t>投标文件必须按照以下格式制作，并按照序号装订。</w:t>
      </w:r>
    </w:p>
    <w:p w14:paraId="664ED5BA">
      <w:pPr>
        <w:spacing w:line="360" w:lineRule="auto"/>
        <w:ind w:firstLine="482" w:firstLineChars="200"/>
        <w:rPr>
          <w:rFonts w:ascii="宋体" w:hAnsi="宋体" w:cs="宋体"/>
          <w:b/>
          <w:sz w:val="24"/>
          <w:szCs w:val="24"/>
        </w:rPr>
      </w:pPr>
      <w:r>
        <w:rPr>
          <w:rFonts w:hint="eastAsia" w:ascii="宋体" w:hAnsi="宋体" w:cs="宋体"/>
          <w:b/>
          <w:sz w:val="24"/>
          <w:szCs w:val="24"/>
        </w:rPr>
        <w:t>以下带*内容必须全部提供，必须加盖投标人红色公章。投标供应商应将投标文件正本和所有副本密封。公章仅指与当事人名称全称相一致的标准公章。</w:t>
      </w:r>
    </w:p>
    <w:p w14:paraId="4FF90C44">
      <w:pPr>
        <w:tabs>
          <w:tab w:val="left" w:pos="960"/>
        </w:tabs>
        <w:spacing w:line="360" w:lineRule="auto"/>
        <w:ind w:firstLine="480" w:firstLineChars="200"/>
        <w:rPr>
          <w:rFonts w:ascii="宋体" w:hAnsi="宋体" w:cs="宋体"/>
          <w:sz w:val="24"/>
        </w:rPr>
      </w:pPr>
      <w:r>
        <w:rPr>
          <w:rFonts w:hint="eastAsia" w:ascii="宋体" w:hAnsi="宋体" w:cs="宋体"/>
          <w:sz w:val="24"/>
        </w:rPr>
        <w:t>1.*《报价一览表》、《投标分项报价表》(格式见附七)；</w:t>
      </w:r>
    </w:p>
    <w:p w14:paraId="7B2F97D7">
      <w:pPr>
        <w:tabs>
          <w:tab w:val="left" w:pos="960"/>
        </w:tabs>
        <w:spacing w:line="360" w:lineRule="auto"/>
        <w:ind w:firstLine="480" w:firstLineChars="200"/>
        <w:rPr>
          <w:rFonts w:ascii="宋体" w:hAnsi="宋体" w:cs="宋体"/>
          <w:sz w:val="24"/>
        </w:rPr>
      </w:pPr>
      <w:r>
        <w:rPr>
          <w:rFonts w:hint="eastAsia" w:ascii="宋体" w:hAnsi="宋体" w:cs="宋体"/>
          <w:sz w:val="24"/>
        </w:rPr>
        <w:t>2.*商务偏离表（格式见附件八）；</w:t>
      </w:r>
    </w:p>
    <w:p w14:paraId="38DACFCD">
      <w:pPr>
        <w:tabs>
          <w:tab w:val="left" w:pos="960"/>
        </w:tabs>
        <w:spacing w:line="360" w:lineRule="auto"/>
        <w:ind w:firstLine="480" w:firstLineChars="200"/>
        <w:rPr>
          <w:rFonts w:ascii="宋体" w:hAnsi="宋体" w:cs="宋体"/>
          <w:sz w:val="24"/>
        </w:rPr>
      </w:pPr>
      <w:r>
        <w:rPr>
          <w:rFonts w:hint="eastAsia" w:ascii="宋体" w:hAnsi="宋体" w:cs="宋体"/>
          <w:sz w:val="24"/>
        </w:rPr>
        <w:t>3.*技术规格偏离表（格式见附件九）；</w:t>
      </w:r>
    </w:p>
    <w:p w14:paraId="2137DC27">
      <w:pPr>
        <w:spacing w:line="360" w:lineRule="auto"/>
        <w:ind w:firstLine="480" w:firstLineChars="200"/>
        <w:rPr>
          <w:rFonts w:ascii="宋体" w:hAnsi="宋体" w:cs="宋体"/>
          <w:bCs/>
          <w:sz w:val="24"/>
          <w:szCs w:val="24"/>
        </w:rPr>
      </w:pPr>
      <w:r>
        <w:rPr>
          <w:rFonts w:hint="eastAsia" w:ascii="宋体" w:hAnsi="宋体" w:cs="宋体"/>
          <w:bCs/>
          <w:sz w:val="24"/>
          <w:szCs w:val="24"/>
        </w:rPr>
        <w:t>4.*</w:t>
      </w:r>
      <w:r>
        <w:rPr>
          <w:rFonts w:hint="eastAsia" w:ascii="宋体" w:hAnsi="宋体" w:cs="宋体"/>
          <w:sz w:val="24"/>
          <w:szCs w:val="24"/>
        </w:rPr>
        <w:t>有效的营业执照副本复印件（加盖投标人公章）</w:t>
      </w:r>
      <w:r>
        <w:rPr>
          <w:rFonts w:hint="eastAsia" w:ascii="宋体" w:hAnsi="宋体" w:cs="宋体"/>
          <w:b/>
          <w:sz w:val="24"/>
          <w:szCs w:val="24"/>
        </w:rPr>
        <w:t>；</w:t>
      </w:r>
      <w:r>
        <w:rPr>
          <w:rFonts w:hint="eastAsia" w:ascii="宋体" w:hAnsi="宋体" w:cs="宋体"/>
          <w:sz w:val="24"/>
        </w:rPr>
        <w:t>  </w:t>
      </w:r>
    </w:p>
    <w:p w14:paraId="0A778C4A">
      <w:pPr>
        <w:tabs>
          <w:tab w:val="left" w:pos="960"/>
        </w:tabs>
        <w:spacing w:line="360" w:lineRule="auto"/>
        <w:ind w:firstLine="482" w:firstLineChars="200"/>
        <w:rPr>
          <w:rFonts w:ascii="宋体" w:hAnsi="宋体" w:cs="宋体"/>
          <w:sz w:val="24"/>
        </w:rPr>
      </w:pPr>
      <w:r>
        <w:rPr>
          <w:rFonts w:hint="eastAsia" w:ascii="宋体" w:hAnsi="宋体" w:cs="宋体"/>
          <w:b/>
          <w:sz w:val="24"/>
        </w:rPr>
        <w:t>5.</w:t>
      </w:r>
      <w:r>
        <w:rPr>
          <w:rFonts w:hint="eastAsia" w:ascii="宋体" w:hAnsi="宋体" w:cs="宋体"/>
          <w:sz w:val="24"/>
          <w:szCs w:val="24"/>
        </w:rPr>
        <w:t>*</w:t>
      </w:r>
      <w:r>
        <w:rPr>
          <w:rFonts w:hint="eastAsia" w:ascii="宋体" w:hAnsi="宋体" w:cs="宋体"/>
          <w:sz w:val="24"/>
        </w:rPr>
        <w:t xml:space="preserve">法定代表人身份证明书（格式见附件一）、法定代表人身份证复印件； </w:t>
      </w:r>
    </w:p>
    <w:p w14:paraId="7F9B83B4">
      <w:pPr>
        <w:tabs>
          <w:tab w:val="left" w:pos="960"/>
        </w:tabs>
        <w:spacing w:line="360" w:lineRule="auto"/>
        <w:ind w:firstLine="482" w:firstLineChars="200"/>
        <w:rPr>
          <w:rFonts w:ascii="宋体" w:hAnsi="宋体" w:cs="宋体"/>
          <w:sz w:val="24"/>
        </w:rPr>
      </w:pPr>
      <w:r>
        <w:rPr>
          <w:rFonts w:hint="eastAsia" w:ascii="宋体" w:hAnsi="宋体" w:cs="宋体"/>
          <w:b/>
          <w:sz w:val="24"/>
        </w:rPr>
        <w:t>6</w:t>
      </w:r>
      <w:r>
        <w:rPr>
          <w:rFonts w:hint="eastAsia" w:ascii="宋体" w:hAnsi="宋体" w:cs="宋体"/>
          <w:sz w:val="24"/>
        </w:rPr>
        <w:t>.</w:t>
      </w:r>
      <w:r>
        <w:rPr>
          <w:rFonts w:hint="eastAsia" w:ascii="宋体" w:hAnsi="宋体" w:cs="宋体"/>
          <w:sz w:val="24"/>
          <w:szCs w:val="24"/>
        </w:rPr>
        <w:t xml:space="preserve"> *</w:t>
      </w:r>
      <w:r>
        <w:rPr>
          <w:rFonts w:hint="eastAsia" w:ascii="宋体" w:hAnsi="宋体" w:cs="宋体"/>
          <w:sz w:val="24"/>
        </w:rPr>
        <w:t xml:space="preserve">法定代表人授权委托书（格式见附件二）、授权委托人（即代理人）身份证复印件； </w:t>
      </w:r>
    </w:p>
    <w:p w14:paraId="56AD1C00">
      <w:pPr>
        <w:pStyle w:val="2"/>
        <w:spacing w:line="360" w:lineRule="auto"/>
        <w:ind w:firstLine="480" w:firstLineChars="200"/>
        <w:rPr>
          <w:rFonts w:ascii="宋体" w:hAnsi="宋体" w:cs="宋体"/>
          <w:sz w:val="24"/>
        </w:rPr>
      </w:pPr>
      <w:r>
        <w:rPr>
          <w:rFonts w:hint="eastAsia" w:ascii="宋体" w:hAnsi="宋体" w:cs="宋体"/>
          <w:sz w:val="24"/>
        </w:rPr>
        <w:t>7.*投标申请及声明（格式见附件三）；</w:t>
      </w:r>
    </w:p>
    <w:p w14:paraId="11753773">
      <w:pPr>
        <w:pStyle w:val="2"/>
        <w:spacing w:line="360" w:lineRule="auto"/>
        <w:ind w:firstLine="480" w:firstLineChars="200"/>
        <w:rPr>
          <w:rFonts w:ascii="宋体" w:hAnsi="宋体" w:cs="宋体"/>
        </w:rPr>
      </w:pPr>
      <w:r>
        <w:rPr>
          <w:rFonts w:hint="eastAsia" w:ascii="宋体" w:hAnsi="宋体" w:cs="宋体"/>
          <w:bCs/>
          <w:sz w:val="24"/>
        </w:rPr>
        <w:t>8.*投标人资格声明（原件，加盖投标人公章），声明（格式见附件四）；</w:t>
      </w:r>
    </w:p>
    <w:p w14:paraId="65F1E01E">
      <w:pPr>
        <w:tabs>
          <w:tab w:val="left" w:pos="960"/>
        </w:tabs>
        <w:spacing w:line="360" w:lineRule="auto"/>
        <w:ind w:firstLine="480" w:firstLineChars="200"/>
        <w:rPr>
          <w:rFonts w:ascii="宋体" w:hAnsi="宋体" w:cs="宋体"/>
          <w:sz w:val="24"/>
        </w:rPr>
      </w:pPr>
      <w:r>
        <w:rPr>
          <w:rFonts w:hint="eastAsia" w:ascii="宋体" w:hAnsi="宋体" w:cs="宋体"/>
          <w:bCs/>
          <w:sz w:val="24"/>
        </w:rPr>
        <w:t>9</w:t>
      </w:r>
      <w:r>
        <w:rPr>
          <w:rFonts w:hint="eastAsia" w:ascii="宋体" w:hAnsi="宋体" w:cs="宋体"/>
          <w:sz w:val="24"/>
        </w:rPr>
        <w:t>.</w:t>
      </w:r>
      <w:r>
        <w:rPr>
          <w:rFonts w:hint="eastAsia" w:ascii="宋体" w:hAnsi="宋体" w:cs="宋体"/>
          <w:sz w:val="24"/>
          <w:szCs w:val="24"/>
        </w:rPr>
        <w:t>*</w:t>
      </w:r>
      <w:r>
        <w:rPr>
          <w:rFonts w:hint="eastAsia" w:ascii="宋体" w:hAnsi="宋体" w:cs="宋体"/>
          <w:sz w:val="24"/>
        </w:rPr>
        <w:t>参加政府采购活动前三年内在经营活动中没有重大违法记录的书面声明（格式见附件五）；</w:t>
      </w:r>
    </w:p>
    <w:p w14:paraId="1361A622">
      <w:pPr>
        <w:tabs>
          <w:tab w:val="left" w:pos="960"/>
        </w:tabs>
        <w:spacing w:line="360" w:lineRule="auto"/>
        <w:ind w:firstLine="480" w:firstLineChars="200"/>
        <w:rPr>
          <w:rFonts w:ascii="宋体" w:hAnsi="宋体" w:cs="宋体"/>
          <w:sz w:val="24"/>
        </w:rPr>
      </w:pPr>
      <w:r>
        <w:rPr>
          <w:rFonts w:hint="eastAsia" w:ascii="宋体" w:hAnsi="宋体" w:cs="宋体"/>
          <w:sz w:val="24"/>
        </w:rPr>
        <w:t>10.*依法缴纳税收和社会保障资金的相关材料（复印件，加盖投标人公章）。</w:t>
      </w:r>
    </w:p>
    <w:p w14:paraId="205A8B19">
      <w:pPr>
        <w:tabs>
          <w:tab w:val="left" w:pos="960"/>
        </w:tabs>
        <w:spacing w:line="360" w:lineRule="auto"/>
        <w:ind w:firstLine="480" w:firstLineChars="200"/>
        <w:rPr>
          <w:rFonts w:ascii="宋体" w:hAnsi="宋体" w:cs="宋体"/>
          <w:sz w:val="24"/>
        </w:rPr>
      </w:pPr>
      <w:r>
        <w:rPr>
          <w:rFonts w:hint="eastAsia" w:ascii="宋体" w:hAnsi="宋体" w:cs="宋体"/>
          <w:sz w:val="24"/>
        </w:rPr>
        <w:t>11.*投标供应商提</w:t>
      </w:r>
      <w:r>
        <w:rPr>
          <w:rFonts w:hint="eastAsia" w:ascii="宋体" w:hAnsi="宋体" w:cs="宋体"/>
          <w:sz w:val="24"/>
          <w:szCs w:val="22"/>
        </w:rPr>
        <w:t>供制造厂商授权代理销售证明书（如为代理商）</w:t>
      </w:r>
    </w:p>
    <w:p w14:paraId="1431A354">
      <w:pPr>
        <w:pStyle w:val="2"/>
        <w:spacing w:line="360" w:lineRule="auto"/>
        <w:ind w:firstLine="480" w:firstLineChars="200"/>
        <w:rPr>
          <w:rFonts w:ascii="宋体" w:hAnsi="宋体" w:cs="宋体"/>
          <w:sz w:val="24"/>
        </w:rPr>
      </w:pPr>
      <w:r>
        <w:rPr>
          <w:rFonts w:hint="eastAsia" w:ascii="宋体" w:hAnsi="宋体" w:cs="宋体"/>
          <w:sz w:val="24"/>
        </w:rPr>
        <w:t>12.*具备履行合同所必需的设备和专业技术能力的书面声明（格式见附件六）；</w:t>
      </w:r>
    </w:p>
    <w:p w14:paraId="434B5141">
      <w:pPr>
        <w:tabs>
          <w:tab w:val="left" w:pos="960"/>
        </w:tabs>
        <w:spacing w:line="360" w:lineRule="auto"/>
        <w:ind w:firstLine="480" w:firstLineChars="200"/>
        <w:rPr>
          <w:rFonts w:ascii="宋体" w:hAnsi="宋体" w:cs="宋体"/>
          <w:sz w:val="24"/>
          <w:szCs w:val="22"/>
        </w:rPr>
      </w:pPr>
      <w:r>
        <w:rPr>
          <w:rFonts w:hint="eastAsia" w:ascii="宋体" w:hAnsi="宋体" w:cs="宋体"/>
          <w:sz w:val="24"/>
          <w:szCs w:val="22"/>
        </w:rPr>
        <w:t>13.*产品情况</w:t>
      </w:r>
    </w:p>
    <w:p w14:paraId="59603D99">
      <w:pPr>
        <w:pStyle w:val="68"/>
        <w:adjustRightInd w:val="0"/>
        <w:snapToGrid w:val="0"/>
        <w:spacing w:afterLines="50" w:line="360" w:lineRule="auto"/>
        <w:ind w:left="786" w:firstLine="0" w:firstLineChars="0"/>
        <w:rPr>
          <w:rFonts w:ascii="宋体" w:hAnsi="宋体" w:cs="宋体"/>
          <w:sz w:val="24"/>
          <w:szCs w:val="24"/>
        </w:rPr>
      </w:pPr>
      <w:r>
        <w:rPr>
          <w:rFonts w:hint="eastAsia" w:ascii="宋体" w:hAnsi="宋体" w:cs="宋体"/>
          <w:sz w:val="24"/>
          <w:szCs w:val="24"/>
        </w:rPr>
        <w:t>1）产品详细配置清单；</w:t>
      </w:r>
    </w:p>
    <w:p w14:paraId="3F72B88A">
      <w:pPr>
        <w:pStyle w:val="68"/>
        <w:adjustRightInd w:val="0"/>
        <w:snapToGrid w:val="0"/>
        <w:spacing w:afterLines="50" w:line="360" w:lineRule="auto"/>
        <w:ind w:left="786" w:firstLine="0" w:firstLineChars="0"/>
        <w:rPr>
          <w:rFonts w:ascii="宋体" w:hAnsi="宋体" w:cs="宋体"/>
          <w:sz w:val="24"/>
          <w:szCs w:val="24"/>
        </w:rPr>
      </w:pPr>
      <w:r>
        <w:rPr>
          <w:rFonts w:hint="eastAsia" w:ascii="宋体" w:hAnsi="宋体" w:cs="宋体"/>
          <w:sz w:val="24"/>
          <w:szCs w:val="24"/>
        </w:rPr>
        <w:t>2）产品质保期内的服务承诺、售后服务体系（附件十）；</w:t>
      </w:r>
    </w:p>
    <w:p w14:paraId="40BBACF1">
      <w:pPr>
        <w:pStyle w:val="68"/>
        <w:adjustRightInd w:val="0"/>
        <w:snapToGrid w:val="0"/>
        <w:spacing w:afterLines="50" w:line="360" w:lineRule="auto"/>
        <w:ind w:left="786" w:firstLine="0" w:firstLineChars="0"/>
        <w:rPr>
          <w:rFonts w:ascii="宋体" w:hAnsi="宋体" w:cs="宋体"/>
          <w:sz w:val="24"/>
          <w:szCs w:val="24"/>
        </w:rPr>
      </w:pPr>
      <w:r>
        <w:rPr>
          <w:rFonts w:hint="eastAsia" w:ascii="宋体" w:hAnsi="宋体" w:cs="宋体"/>
          <w:sz w:val="24"/>
          <w:szCs w:val="24"/>
        </w:rPr>
        <w:t>3）及培训计划方案等和出保以后的</w:t>
      </w:r>
      <w:r>
        <w:rPr>
          <w:rFonts w:hint="eastAsia" w:ascii="宋体" w:hAnsi="宋体" w:cs="宋体"/>
          <w:sz w:val="24"/>
          <w:szCs w:val="24"/>
          <w:u w:val="single"/>
        </w:rPr>
        <w:t>维保价格</w:t>
      </w:r>
      <w:r>
        <w:rPr>
          <w:rFonts w:hint="eastAsia" w:ascii="宋体" w:hAnsi="宋体" w:cs="宋体"/>
          <w:sz w:val="24"/>
          <w:szCs w:val="24"/>
        </w:rPr>
        <w:t>；</w:t>
      </w:r>
    </w:p>
    <w:p w14:paraId="2E230816">
      <w:pPr>
        <w:pStyle w:val="68"/>
        <w:adjustRightInd w:val="0"/>
        <w:snapToGrid w:val="0"/>
        <w:spacing w:afterLines="50" w:line="360" w:lineRule="auto"/>
        <w:ind w:left="786" w:firstLine="0" w:firstLineChars="0"/>
        <w:rPr>
          <w:rFonts w:ascii="宋体" w:hAnsi="宋体" w:cs="宋体"/>
          <w:sz w:val="24"/>
          <w:szCs w:val="24"/>
        </w:rPr>
      </w:pPr>
      <w:r>
        <w:rPr>
          <w:rFonts w:hint="eastAsia" w:ascii="宋体" w:hAnsi="宋体" w:cs="宋体"/>
          <w:sz w:val="24"/>
          <w:szCs w:val="24"/>
        </w:rPr>
        <w:t>4）该项目对使用人员的数量、资质，以及对场地的要求；</w:t>
      </w:r>
    </w:p>
    <w:p w14:paraId="5ED3F044">
      <w:pPr>
        <w:pStyle w:val="68"/>
        <w:adjustRightInd w:val="0"/>
        <w:snapToGrid w:val="0"/>
        <w:spacing w:afterLines="50" w:line="360" w:lineRule="auto"/>
        <w:ind w:left="786" w:firstLine="0" w:firstLineChars="0"/>
        <w:rPr>
          <w:rFonts w:ascii="宋体" w:hAnsi="宋体" w:cs="宋体"/>
          <w:sz w:val="24"/>
          <w:szCs w:val="24"/>
        </w:rPr>
      </w:pPr>
      <w:r>
        <w:rPr>
          <w:rFonts w:hint="eastAsia" w:ascii="宋体" w:hAnsi="宋体" w:cs="宋体"/>
          <w:sz w:val="24"/>
          <w:szCs w:val="24"/>
        </w:rPr>
        <w:t>5）须提供</w:t>
      </w:r>
      <w:r>
        <w:rPr>
          <w:rFonts w:hint="eastAsia" w:ascii="宋体" w:hAnsi="宋体" w:cs="宋体"/>
          <w:b/>
          <w:sz w:val="24"/>
          <w:szCs w:val="24"/>
          <w:u w:val="single"/>
        </w:rPr>
        <w:t>近三年内在江苏、上海、浙江地区</w:t>
      </w:r>
      <w:r>
        <w:rPr>
          <w:rFonts w:hint="eastAsia" w:ascii="宋体" w:hAnsi="宋体" w:cs="宋体"/>
          <w:sz w:val="24"/>
          <w:szCs w:val="24"/>
        </w:rPr>
        <w:t>本产品销售合同或发票（附配置参数清单）等复印件；</w:t>
      </w:r>
    </w:p>
    <w:p w14:paraId="0CF21C06">
      <w:pPr>
        <w:pStyle w:val="68"/>
        <w:adjustRightInd w:val="0"/>
        <w:snapToGrid w:val="0"/>
        <w:spacing w:afterLines="50" w:line="360" w:lineRule="auto"/>
        <w:ind w:left="786" w:firstLine="0" w:firstLineChars="0"/>
        <w:jc w:val="left"/>
        <w:rPr>
          <w:rFonts w:ascii="宋体" w:hAnsi="宋体" w:cs="宋体"/>
          <w:sz w:val="24"/>
          <w:szCs w:val="24"/>
        </w:rPr>
      </w:pPr>
      <w:r>
        <w:rPr>
          <w:rFonts w:hint="eastAsia" w:ascii="宋体" w:hAnsi="宋体" w:cs="宋体"/>
          <w:sz w:val="24"/>
          <w:szCs w:val="24"/>
        </w:rPr>
        <w:t>6）生产商和品牌的简要介绍，包括市场占有率、在本领域内的先进性等，应当辅以适当的证明材料；</w:t>
      </w:r>
    </w:p>
    <w:p w14:paraId="7AF81AE8">
      <w:pPr>
        <w:adjustRightInd w:val="0"/>
        <w:snapToGrid w:val="0"/>
        <w:spacing w:afterLines="50" w:line="360" w:lineRule="auto"/>
        <w:ind w:left="420"/>
        <w:jc w:val="left"/>
        <w:rPr>
          <w:rFonts w:ascii="宋体" w:hAnsi="宋体" w:cs="宋体"/>
          <w:sz w:val="24"/>
          <w:szCs w:val="24"/>
        </w:rPr>
      </w:pPr>
      <w:r>
        <w:rPr>
          <w:rFonts w:hint="eastAsia" w:ascii="宋体" w:hAnsi="宋体" w:cs="宋体"/>
          <w:sz w:val="24"/>
          <w:szCs w:val="24"/>
        </w:rPr>
        <w:t>7）产品用户名单，如有多种型号应当注明；</w:t>
      </w:r>
    </w:p>
    <w:p w14:paraId="7B1C1553">
      <w:pPr>
        <w:adjustRightInd w:val="0"/>
        <w:snapToGrid w:val="0"/>
        <w:spacing w:afterLines="50" w:line="360" w:lineRule="auto"/>
        <w:ind w:firstLine="480" w:firstLineChars="200"/>
        <w:jc w:val="left"/>
        <w:rPr>
          <w:rFonts w:ascii="宋体" w:hAnsi="宋体" w:cs="宋体"/>
          <w:sz w:val="24"/>
          <w:szCs w:val="24"/>
        </w:rPr>
      </w:pPr>
      <w:r>
        <w:rPr>
          <w:rFonts w:hint="eastAsia" w:ascii="宋体" w:hAnsi="宋体" w:cs="宋体"/>
          <w:sz w:val="24"/>
          <w:szCs w:val="24"/>
        </w:rPr>
        <w:t>8）产品彩页。</w:t>
      </w:r>
    </w:p>
    <w:p w14:paraId="08C4FB28">
      <w:pPr>
        <w:tabs>
          <w:tab w:val="left" w:pos="960"/>
        </w:tabs>
        <w:spacing w:line="360" w:lineRule="auto"/>
        <w:ind w:firstLine="480" w:firstLineChars="200"/>
        <w:rPr>
          <w:rFonts w:ascii="宋体" w:hAnsi="宋体" w:cs="宋体"/>
          <w:sz w:val="24"/>
        </w:rPr>
      </w:pPr>
      <w:r>
        <w:rPr>
          <w:rFonts w:hint="eastAsia" w:ascii="宋体" w:hAnsi="宋体" w:cs="宋体"/>
          <w:sz w:val="24"/>
        </w:rPr>
        <w:t>16.投标供应商认为有必要提供的其它资料。</w:t>
      </w:r>
    </w:p>
    <w:p w14:paraId="45C196EB">
      <w:pPr>
        <w:pStyle w:val="43"/>
        <w:rPr>
          <w:rFonts w:ascii="宋体" w:hAnsi="宋体" w:cs="宋体"/>
          <w:b/>
          <w:bCs/>
          <w:kern w:val="2"/>
          <w:sz w:val="24"/>
          <w:szCs w:val="22"/>
        </w:rPr>
      </w:pPr>
      <w:r>
        <w:rPr>
          <w:rFonts w:hint="eastAsia" w:ascii="宋体" w:hAnsi="宋体" w:cs="宋体"/>
          <w:b/>
          <w:bCs/>
          <w:kern w:val="2"/>
          <w:sz w:val="24"/>
          <w:szCs w:val="22"/>
        </w:rPr>
        <w:t>注：</w:t>
      </w:r>
    </w:p>
    <w:p w14:paraId="5AAC5B47">
      <w:pPr>
        <w:pStyle w:val="43"/>
        <w:ind w:firstLine="482" w:firstLineChars="200"/>
        <w:rPr>
          <w:rFonts w:ascii="宋体" w:hAnsi="宋体" w:cs="宋体"/>
          <w:b/>
          <w:bCs/>
          <w:kern w:val="2"/>
          <w:sz w:val="24"/>
          <w:szCs w:val="22"/>
        </w:rPr>
      </w:pPr>
      <w:r>
        <w:rPr>
          <w:rFonts w:hint="eastAsia" w:ascii="宋体" w:hAnsi="宋体" w:cs="宋体"/>
          <w:b/>
          <w:bCs/>
          <w:kern w:val="2"/>
          <w:sz w:val="24"/>
          <w:szCs w:val="22"/>
        </w:rPr>
        <w:t>投标文件顺序内容参照投标文件格式中投标主要文件目录的顺序制作，由于不按要求编排，编排混乱等导致投标文件被误读或查找不到，责任由供应商承担。</w:t>
      </w:r>
    </w:p>
    <w:p w14:paraId="6E7CE7BC">
      <w:pPr>
        <w:pStyle w:val="43"/>
        <w:rPr>
          <w:rFonts w:ascii="宋体" w:hAnsi="宋体" w:cs="宋体"/>
        </w:rPr>
      </w:pPr>
    </w:p>
    <w:p w14:paraId="023788FF">
      <w:pPr>
        <w:pStyle w:val="43"/>
        <w:rPr>
          <w:rFonts w:ascii="宋体" w:hAnsi="宋体" w:cs="宋体"/>
        </w:rPr>
      </w:pPr>
    </w:p>
    <w:p w14:paraId="0655E302">
      <w:pPr>
        <w:pStyle w:val="43"/>
        <w:rPr>
          <w:rFonts w:ascii="宋体" w:hAnsi="宋体" w:cs="宋体"/>
        </w:rPr>
      </w:pPr>
    </w:p>
    <w:p w14:paraId="5C89402B">
      <w:pPr>
        <w:pStyle w:val="43"/>
        <w:rPr>
          <w:rFonts w:ascii="宋体" w:hAnsi="宋体" w:cs="宋体"/>
        </w:rPr>
      </w:pPr>
    </w:p>
    <w:p w14:paraId="212361A1">
      <w:pPr>
        <w:pStyle w:val="43"/>
        <w:rPr>
          <w:rFonts w:ascii="宋体" w:hAnsi="宋体" w:cs="宋体"/>
        </w:rPr>
      </w:pPr>
    </w:p>
    <w:p w14:paraId="43AD34C0">
      <w:pPr>
        <w:pStyle w:val="43"/>
        <w:rPr>
          <w:rFonts w:ascii="宋体" w:hAnsi="宋体" w:cs="宋体"/>
        </w:rPr>
      </w:pPr>
    </w:p>
    <w:p w14:paraId="37657FC4">
      <w:pPr>
        <w:pStyle w:val="43"/>
        <w:rPr>
          <w:rFonts w:ascii="宋体" w:hAnsi="宋体" w:cs="宋体"/>
        </w:rPr>
      </w:pPr>
    </w:p>
    <w:p w14:paraId="6DB63BC5">
      <w:pPr>
        <w:pStyle w:val="43"/>
        <w:rPr>
          <w:rFonts w:ascii="宋体" w:hAnsi="宋体" w:cs="宋体"/>
        </w:rPr>
      </w:pPr>
    </w:p>
    <w:p w14:paraId="4A0F8FD8">
      <w:pPr>
        <w:pStyle w:val="43"/>
        <w:rPr>
          <w:rFonts w:ascii="宋体" w:hAnsi="宋体" w:cs="宋体"/>
        </w:rPr>
      </w:pPr>
    </w:p>
    <w:p w14:paraId="0A14FAE1">
      <w:pPr>
        <w:pStyle w:val="43"/>
        <w:rPr>
          <w:rFonts w:ascii="宋体" w:hAnsi="宋体" w:cs="宋体"/>
        </w:rPr>
      </w:pPr>
    </w:p>
    <w:p w14:paraId="1D60784E">
      <w:pPr>
        <w:pStyle w:val="43"/>
        <w:rPr>
          <w:rFonts w:ascii="宋体" w:hAnsi="宋体" w:cs="宋体"/>
        </w:rPr>
      </w:pPr>
    </w:p>
    <w:p w14:paraId="6ADA5166">
      <w:pPr>
        <w:pStyle w:val="43"/>
        <w:rPr>
          <w:rFonts w:ascii="宋体" w:hAnsi="宋体" w:cs="宋体"/>
        </w:rPr>
      </w:pPr>
    </w:p>
    <w:p w14:paraId="58A0747F">
      <w:pPr>
        <w:pStyle w:val="43"/>
        <w:rPr>
          <w:rFonts w:ascii="宋体" w:hAnsi="宋体" w:cs="宋体"/>
        </w:rPr>
      </w:pPr>
    </w:p>
    <w:p w14:paraId="51A8905F">
      <w:pPr>
        <w:pStyle w:val="43"/>
        <w:ind w:left="0" w:leftChars="0"/>
        <w:rPr>
          <w:rFonts w:ascii="宋体" w:hAnsi="宋体" w:cs="宋体"/>
        </w:rPr>
      </w:pPr>
    </w:p>
    <w:p w14:paraId="3D51A319">
      <w:pPr>
        <w:pStyle w:val="6"/>
        <w:spacing w:line="360" w:lineRule="auto"/>
        <w:ind w:firstLine="0"/>
        <w:jc w:val="center"/>
        <w:rPr>
          <w:rFonts w:ascii="宋体" w:hAnsi="宋体" w:cs="宋体"/>
          <w:b/>
          <w:bCs/>
          <w:color w:val="000000"/>
          <w:spacing w:val="60"/>
          <w:sz w:val="36"/>
          <w:szCs w:val="36"/>
        </w:rPr>
      </w:pPr>
      <w:r>
        <w:rPr>
          <w:rFonts w:hint="eastAsia" w:ascii="宋体" w:hAnsi="宋体" w:cs="宋体"/>
          <w:b/>
          <w:bCs/>
          <w:color w:val="000000"/>
          <w:spacing w:val="60"/>
          <w:sz w:val="36"/>
          <w:szCs w:val="36"/>
        </w:rPr>
        <w:t>如东县中医院</w:t>
      </w:r>
      <w:r>
        <w:rPr>
          <w:rFonts w:hint="eastAsia" w:ascii="宋体" w:hAnsi="宋体" w:cs="宋体"/>
          <w:b/>
          <w:bCs/>
          <w:color w:val="000000"/>
          <w:spacing w:val="60"/>
          <w:sz w:val="36"/>
          <w:szCs w:val="36"/>
          <w:lang w:eastAsia="zh-CN"/>
        </w:rPr>
        <w:t>合理用药系统升级</w:t>
      </w:r>
      <w:r>
        <w:rPr>
          <w:rFonts w:hint="eastAsia" w:ascii="宋体" w:hAnsi="宋体" w:cs="宋体"/>
          <w:b/>
          <w:bCs/>
          <w:color w:val="000000"/>
          <w:spacing w:val="60"/>
          <w:sz w:val="36"/>
          <w:szCs w:val="36"/>
        </w:rPr>
        <w:t>采购项目</w:t>
      </w:r>
    </w:p>
    <w:p w14:paraId="7C52E578">
      <w:pPr>
        <w:pStyle w:val="6"/>
        <w:spacing w:line="360" w:lineRule="auto"/>
        <w:ind w:firstLine="0"/>
        <w:jc w:val="right"/>
        <w:rPr>
          <w:rFonts w:ascii="宋体" w:hAnsi="宋体" w:cs="宋体"/>
          <w:b/>
          <w:bCs/>
          <w:color w:val="000000"/>
          <w:spacing w:val="60"/>
          <w:sz w:val="28"/>
          <w:szCs w:val="28"/>
        </w:rPr>
      </w:pPr>
      <w:r>
        <w:rPr>
          <w:rFonts w:hint="eastAsia" w:ascii="宋体" w:hAnsi="宋体" w:cs="宋体"/>
          <w:b/>
          <w:bCs/>
          <w:color w:val="000000"/>
          <w:spacing w:val="60"/>
          <w:sz w:val="28"/>
          <w:szCs w:val="28"/>
        </w:rPr>
        <w:t>（正本、副本）</w:t>
      </w:r>
    </w:p>
    <w:p w14:paraId="7F12501B">
      <w:pPr>
        <w:pStyle w:val="6"/>
        <w:spacing w:line="360" w:lineRule="auto"/>
        <w:ind w:firstLine="0"/>
        <w:jc w:val="center"/>
        <w:rPr>
          <w:rFonts w:ascii="宋体" w:hAnsi="宋体" w:cs="宋体"/>
          <w:b/>
          <w:bCs/>
          <w:color w:val="000000"/>
          <w:spacing w:val="60"/>
          <w:sz w:val="44"/>
          <w:szCs w:val="44"/>
        </w:rPr>
      </w:pPr>
    </w:p>
    <w:p w14:paraId="402582E2">
      <w:pPr>
        <w:pStyle w:val="6"/>
        <w:spacing w:line="360" w:lineRule="auto"/>
        <w:ind w:firstLine="0"/>
        <w:jc w:val="center"/>
        <w:rPr>
          <w:rFonts w:ascii="宋体" w:hAnsi="宋体" w:cs="宋体"/>
          <w:b/>
          <w:bCs/>
          <w:color w:val="000000"/>
          <w:spacing w:val="60"/>
          <w:sz w:val="44"/>
          <w:szCs w:val="44"/>
        </w:rPr>
      </w:pPr>
    </w:p>
    <w:p w14:paraId="28837CFA">
      <w:pPr>
        <w:pStyle w:val="6"/>
        <w:spacing w:line="360" w:lineRule="auto"/>
        <w:ind w:firstLine="0"/>
        <w:jc w:val="center"/>
        <w:rPr>
          <w:rFonts w:ascii="宋体" w:hAnsi="宋体" w:cs="宋体"/>
          <w:b/>
          <w:bCs/>
          <w:color w:val="000000"/>
          <w:spacing w:val="60"/>
          <w:sz w:val="44"/>
          <w:szCs w:val="44"/>
        </w:rPr>
      </w:pPr>
    </w:p>
    <w:p w14:paraId="25C93FEB">
      <w:pPr>
        <w:pStyle w:val="6"/>
        <w:spacing w:line="360" w:lineRule="auto"/>
        <w:ind w:firstLine="0"/>
        <w:jc w:val="center"/>
        <w:rPr>
          <w:rFonts w:ascii="宋体" w:hAnsi="宋体" w:cs="宋体"/>
          <w:b/>
          <w:bCs/>
          <w:color w:val="000000"/>
          <w:spacing w:val="60"/>
          <w:sz w:val="44"/>
          <w:szCs w:val="44"/>
        </w:rPr>
      </w:pPr>
    </w:p>
    <w:p w14:paraId="39FB56C9">
      <w:pPr>
        <w:pStyle w:val="6"/>
        <w:spacing w:line="360" w:lineRule="auto"/>
        <w:ind w:firstLine="0"/>
        <w:jc w:val="center"/>
        <w:rPr>
          <w:rFonts w:ascii="宋体" w:hAnsi="宋体" w:cs="宋体"/>
          <w:b/>
          <w:bCs/>
          <w:color w:val="000000"/>
          <w:spacing w:val="60"/>
          <w:sz w:val="36"/>
          <w:szCs w:val="36"/>
        </w:rPr>
      </w:pPr>
      <w:r>
        <w:rPr>
          <w:rFonts w:hint="eastAsia" w:ascii="宋体" w:hAnsi="宋体" w:cs="宋体"/>
          <w:b/>
          <w:bCs/>
          <w:color w:val="000000"/>
          <w:spacing w:val="60"/>
          <w:sz w:val="44"/>
          <w:szCs w:val="44"/>
        </w:rPr>
        <w:t xml:space="preserve">投   </w:t>
      </w:r>
    </w:p>
    <w:p w14:paraId="6E3FBB3A">
      <w:pPr>
        <w:pStyle w:val="6"/>
        <w:spacing w:line="360" w:lineRule="auto"/>
        <w:ind w:firstLine="3110" w:firstLineChars="646"/>
        <w:rPr>
          <w:rFonts w:ascii="宋体" w:hAnsi="宋体" w:cs="宋体"/>
          <w:b/>
          <w:bCs/>
          <w:color w:val="000000"/>
          <w:spacing w:val="60"/>
          <w:sz w:val="36"/>
          <w:szCs w:val="36"/>
        </w:rPr>
      </w:pPr>
    </w:p>
    <w:p w14:paraId="61788131">
      <w:pPr>
        <w:pStyle w:val="6"/>
        <w:spacing w:line="360" w:lineRule="auto"/>
        <w:ind w:firstLine="0"/>
        <w:jc w:val="center"/>
        <w:rPr>
          <w:rFonts w:ascii="宋体" w:hAnsi="宋体" w:cs="宋体"/>
          <w:b/>
          <w:bCs/>
          <w:color w:val="000000"/>
          <w:spacing w:val="60"/>
          <w:sz w:val="44"/>
          <w:szCs w:val="44"/>
        </w:rPr>
      </w:pPr>
      <w:r>
        <w:rPr>
          <w:rFonts w:hint="eastAsia" w:ascii="宋体" w:hAnsi="宋体" w:cs="宋体"/>
          <w:b/>
          <w:bCs/>
          <w:color w:val="000000"/>
          <w:spacing w:val="60"/>
          <w:sz w:val="44"/>
          <w:szCs w:val="44"/>
        </w:rPr>
        <w:t>标</w:t>
      </w:r>
    </w:p>
    <w:p w14:paraId="7E050D21">
      <w:pPr>
        <w:pStyle w:val="6"/>
        <w:spacing w:line="360" w:lineRule="auto"/>
        <w:ind w:firstLine="2941" w:firstLineChars="611"/>
        <w:jc w:val="center"/>
        <w:rPr>
          <w:rFonts w:ascii="宋体" w:hAnsi="宋体" w:cs="宋体"/>
          <w:b/>
          <w:bCs/>
          <w:color w:val="000000"/>
          <w:spacing w:val="60"/>
          <w:sz w:val="36"/>
          <w:szCs w:val="36"/>
        </w:rPr>
      </w:pPr>
    </w:p>
    <w:p w14:paraId="1E6D8BEB">
      <w:pPr>
        <w:pStyle w:val="6"/>
        <w:spacing w:line="360" w:lineRule="auto"/>
        <w:ind w:firstLine="0"/>
        <w:jc w:val="center"/>
        <w:rPr>
          <w:rFonts w:ascii="宋体" w:hAnsi="宋体" w:cs="宋体"/>
          <w:b/>
          <w:bCs/>
          <w:color w:val="000000"/>
          <w:spacing w:val="60"/>
          <w:sz w:val="44"/>
          <w:szCs w:val="44"/>
        </w:rPr>
      </w:pPr>
      <w:r>
        <w:rPr>
          <w:rFonts w:hint="eastAsia" w:ascii="宋体" w:hAnsi="宋体" w:cs="宋体"/>
          <w:b/>
          <w:bCs/>
          <w:color w:val="000000"/>
          <w:spacing w:val="60"/>
          <w:sz w:val="44"/>
          <w:szCs w:val="44"/>
        </w:rPr>
        <w:t>文</w:t>
      </w:r>
    </w:p>
    <w:p w14:paraId="3EA75265">
      <w:pPr>
        <w:pStyle w:val="6"/>
        <w:spacing w:line="360" w:lineRule="auto"/>
        <w:ind w:firstLine="0"/>
        <w:jc w:val="center"/>
        <w:rPr>
          <w:rFonts w:ascii="宋体" w:hAnsi="宋体" w:cs="宋体"/>
          <w:b/>
          <w:bCs/>
          <w:color w:val="000000"/>
          <w:spacing w:val="60"/>
          <w:sz w:val="36"/>
          <w:szCs w:val="36"/>
        </w:rPr>
      </w:pPr>
    </w:p>
    <w:p w14:paraId="53E3E79B">
      <w:pPr>
        <w:pStyle w:val="6"/>
        <w:spacing w:line="360" w:lineRule="auto"/>
        <w:ind w:firstLine="0"/>
        <w:jc w:val="center"/>
        <w:rPr>
          <w:rFonts w:ascii="宋体" w:hAnsi="宋体" w:cs="宋体"/>
          <w:b/>
          <w:bCs/>
          <w:color w:val="000000"/>
          <w:spacing w:val="60"/>
          <w:sz w:val="44"/>
          <w:szCs w:val="44"/>
        </w:rPr>
      </w:pPr>
      <w:r>
        <w:rPr>
          <w:rFonts w:hint="eastAsia" w:ascii="宋体" w:hAnsi="宋体" w:cs="宋体"/>
          <w:b/>
          <w:bCs/>
          <w:color w:val="000000"/>
          <w:spacing w:val="60"/>
          <w:sz w:val="44"/>
          <w:szCs w:val="44"/>
        </w:rPr>
        <w:t>件</w:t>
      </w:r>
    </w:p>
    <w:p w14:paraId="710C412E">
      <w:pPr>
        <w:pStyle w:val="6"/>
        <w:snapToGrid w:val="0"/>
        <w:spacing w:line="360" w:lineRule="auto"/>
        <w:ind w:firstLine="0"/>
        <w:jc w:val="center"/>
        <w:rPr>
          <w:rFonts w:ascii="宋体" w:hAnsi="宋体" w:cs="宋体"/>
          <w:b/>
          <w:color w:val="000000"/>
          <w:sz w:val="30"/>
          <w:szCs w:val="30"/>
          <w:highlight w:val="yellow"/>
        </w:rPr>
      </w:pPr>
    </w:p>
    <w:p w14:paraId="362073ED">
      <w:pPr>
        <w:pStyle w:val="6"/>
        <w:spacing w:line="240" w:lineRule="auto"/>
        <w:jc w:val="center"/>
        <w:rPr>
          <w:rFonts w:ascii="宋体" w:hAnsi="宋体" w:cs="宋体"/>
          <w:color w:val="000000"/>
        </w:rPr>
      </w:pPr>
    </w:p>
    <w:p w14:paraId="713592B6">
      <w:pPr>
        <w:pStyle w:val="6"/>
        <w:spacing w:line="360" w:lineRule="auto"/>
        <w:ind w:firstLine="983" w:firstLineChars="410"/>
        <w:rPr>
          <w:rFonts w:ascii="宋体" w:hAnsi="宋体" w:cs="宋体"/>
          <w:color w:val="000000"/>
        </w:rPr>
      </w:pPr>
    </w:p>
    <w:p w14:paraId="6DB7AB6B">
      <w:pPr>
        <w:pStyle w:val="6"/>
        <w:spacing w:line="360" w:lineRule="auto"/>
        <w:ind w:firstLine="983" w:firstLineChars="410"/>
        <w:rPr>
          <w:rFonts w:ascii="宋体" w:hAnsi="宋体" w:cs="宋体"/>
          <w:color w:val="000000"/>
          <w:u w:val="single"/>
        </w:rPr>
      </w:pPr>
      <w:r>
        <w:rPr>
          <w:rFonts w:hint="eastAsia" w:ascii="宋体" w:hAnsi="宋体" w:cs="宋体"/>
          <w:color w:val="000000"/>
        </w:rPr>
        <w:t>投标单位名称(加盖公章)：</w:t>
      </w:r>
    </w:p>
    <w:p w14:paraId="323A3068">
      <w:pPr>
        <w:pStyle w:val="6"/>
        <w:spacing w:line="360" w:lineRule="auto"/>
        <w:ind w:firstLine="384" w:firstLineChars="160"/>
        <w:rPr>
          <w:rFonts w:ascii="宋体" w:hAnsi="宋体" w:cs="宋体"/>
          <w:color w:val="000000"/>
          <w:u w:val="single"/>
        </w:rPr>
      </w:pPr>
    </w:p>
    <w:p w14:paraId="6A97CEA9">
      <w:pPr>
        <w:pStyle w:val="6"/>
        <w:spacing w:line="360" w:lineRule="auto"/>
        <w:ind w:firstLine="983" w:firstLineChars="410"/>
        <w:rPr>
          <w:rFonts w:ascii="宋体" w:hAnsi="宋体" w:cs="宋体"/>
          <w:color w:val="000000"/>
          <w:u w:val="single"/>
        </w:rPr>
      </w:pPr>
      <w:r>
        <w:rPr>
          <w:rFonts w:hint="eastAsia" w:ascii="宋体" w:hAnsi="宋体" w:cs="宋体"/>
          <w:color w:val="000000"/>
        </w:rPr>
        <w:t>法定代表人 (签字或盖章)：</w:t>
      </w:r>
      <w:r>
        <w:rPr>
          <w:rFonts w:hint="eastAsia" w:ascii="宋体" w:hAnsi="宋体" w:cs="宋体"/>
          <w:color w:val="000000"/>
          <w:u w:val="single"/>
        </w:rPr>
        <w:t xml:space="preserve">          　　　　　　　　　</w:t>
      </w:r>
    </w:p>
    <w:p w14:paraId="0DA026F0">
      <w:pPr>
        <w:pStyle w:val="6"/>
        <w:spacing w:line="360" w:lineRule="auto"/>
        <w:ind w:firstLine="3600" w:firstLineChars="1500"/>
        <w:rPr>
          <w:rFonts w:ascii="宋体" w:hAnsi="宋体" w:cs="宋体"/>
          <w:color w:val="000000"/>
        </w:rPr>
      </w:pPr>
    </w:p>
    <w:p w14:paraId="6F778F6E">
      <w:pPr>
        <w:pStyle w:val="6"/>
        <w:spacing w:line="360" w:lineRule="auto"/>
        <w:ind w:firstLine="1944" w:firstLineChars="810"/>
        <w:rPr>
          <w:rFonts w:ascii="宋体" w:hAnsi="宋体" w:cs="宋体"/>
          <w:color w:val="000000"/>
        </w:rPr>
      </w:pPr>
      <w:r>
        <w:rPr>
          <w:rFonts w:hint="eastAsia" w:ascii="宋体" w:hAnsi="宋体" w:cs="宋体"/>
          <w:color w:val="000000"/>
        </w:rPr>
        <w:t>日   期：年月日</w:t>
      </w:r>
    </w:p>
    <w:p w14:paraId="6C7A6982">
      <w:pPr>
        <w:widowControl/>
        <w:jc w:val="left"/>
        <w:rPr>
          <w:rFonts w:ascii="宋体" w:hAnsi="宋体" w:cs="宋体"/>
          <w:b/>
          <w:kern w:val="0"/>
          <w:highlight w:val="yellow"/>
        </w:rPr>
      </w:pPr>
    </w:p>
    <w:p w14:paraId="0D1F903D">
      <w:pPr>
        <w:pStyle w:val="2"/>
      </w:pPr>
    </w:p>
    <w:p w14:paraId="41C36673">
      <w:pPr>
        <w:pStyle w:val="5"/>
        <w:jc w:val="center"/>
      </w:pPr>
      <w:r>
        <w:rPr>
          <w:rFonts w:hint="eastAsia"/>
        </w:rPr>
        <w:t>资格审查索引表</w:t>
      </w:r>
    </w:p>
    <w:tbl>
      <w:tblPr>
        <w:tblStyle w:val="4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6"/>
        <w:gridCol w:w="2453"/>
      </w:tblGrid>
      <w:tr w14:paraId="77975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6336" w:type="dxa"/>
            <w:vAlign w:val="center"/>
          </w:tcPr>
          <w:p w14:paraId="6BFC1033">
            <w:pPr>
              <w:pStyle w:val="68"/>
              <w:shd w:val="clear" w:color="auto" w:fill="FFFFFF"/>
              <w:spacing w:line="265" w:lineRule="atLeast"/>
              <w:ind w:firstLine="0" w:firstLineChars="0"/>
              <w:jc w:val="center"/>
              <w:rPr>
                <w:rFonts w:ascii="宋体" w:hAnsi="宋体"/>
                <w:b/>
                <w:bCs/>
              </w:rPr>
            </w:pPr>
            <w:r>
              <w:rPr>
                <w:rFonts w:hint="eastAsia" w:ascii="宋体" w:hAnsi="宋体"/>
                <w:b/>
                <w:kern w:val="0"/>
                <w:sz w:val="24"/>
                <w:lang w:bidi="en-US"/>
              </w:rPr>
              <w:t>资格评审内容</w:t>
            </w:r>
          </w:p>
        </w:tc>
        <w:tc>
          <w:tcPr>
            <w:tcW w:w="2453" w:type="dxa"/>
            <w:vAlign w:val="center"/>
          </w:tcPr>
          <w:p w14:paraId="24E01CE0">
            <w:pPr>
              <w:jc w:val="center"/>
              <w:rPr>
                <w:rFonts w:ascii="宋体" w:hAnsi="宋体"/>
                <w:b/>
              </w:rPr>
            </w:pPr>
            <w:r>
              <w:rPr>
                <w:rFonts w:hint="eastAsia" w:ascii="宋体" w:hAnsi="宋体"/>
                <w:b/>
                <w:kern w:val="0"/>
                <w:sz w:val="24"/>
                <w:lang w:bidi="en-US"/>
              </w:rPr>
              <w:t>在投标文件中的页码位置</w:t>
            </w:r>
          </w:p>
        </w:tc>
      </w:tr>
      <w:tr w14:paraId="2C8D7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Pr>
          <w:p w14:paraId="0A21AA6A">
            <w:pPr>
              <w:rPr>
                <w:rFonts w:ascii="宋体" w:hAnsi="宋体"/>
              </w:rPr>
            </w:pPr>
            <w:r>
              <w:rPr>
                <w:rFonts w:hint="eastAsia" w:ascii="新宋体" w:hAnsi="新宋体" w:eastAsia="新宋体"/>
                <w:sz w:val="24"/>
              </w:rPr>
              <w:t>《报价一览表》、《投标分项报价表》</w:t>
            </w:r>
          </w:p>
        </w:tc>
        <w:tc>
          <w:tcPr>
            <w:tcW w:w="2453" w:type="dxa"/>
          </w:tcPr>
          <w:p w14:paraId="0857FB7B">
            <w:pPr>
              <w:rPr>
                <w:rFonts w:ascii="宋体" w:hAnsi="宋体"/>
                <w:b/>
                <w:kern w:val="0"/>
                <w:sz w:val="24"/>
                <w:lang w:bidi="en-US"/>
              </w:rPr>
            </w:pPr>
          </w:p>
        </w:tc>
      </w:tr>
      <w:tr w14:paraId="7D219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Pr>
          <w:p w14:paraId="3B533EFA">
            <w:pPr>
              <w:rPr>
                <w:rFonts w:ascii="宋体" w:hAnsi="宋体"/>
              </w:rPr>
            </w:pPr>
            <w:r>
              <w:rPr>
                <w:rFonts w:hint="eastAsia" w:ascii="新宋体" w:hAnsi="新宋体" w:eastAsia="新宋体"/>
                <w:sz w:val="24"/>
              </w:rPr>
              <w:t>商务偏离表</w:t>
            </w:r>
          </w:p>
        </w:tc>
        <w:tc>
          <w:tcPr>
            <w:tcW w:w="2453" w:type="dxa"/>
          </w:tcPr>
          <w:p w14:paraId="68DAF400">
            <w:pPr>
              <w:rPr>
                <w:rFonts w:ascii="宋体" w:hAnsi="宋体"/>
                <w:b/>
                <w:kern w:val="0"/>
                <w:sz w:val="24"/>
                <w:lang w:bidi="en-US"/>
              </w:rPr>
            </w:pPr>
          </w:p>
        </w:tc>
      </w:tr>
      <w:tr w14:paraId="3513D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Pr>
          <w:p w14:paraId="55E8D645">
            <w:pPr>
              <w:rPr>
                <w:rFonts w:ascii="宋体" w:hAnsi="宋体"/>
                <w:b/>
              </w:rPr>
            </w:pPr>
            <w:r>
              <w:rPr>
                <w:rFonts w:hint="eastAsia" w:ascii="新宋体" w:hAnsi="新宋体" w:eastAsia="新宋体"/>
                <w:sz w:val="24"/>
              </w:rPr>
              <w:t>技术规格偏离表</w:t>
            </w:r>
          </w:p>
        </w:tc>
        <w:tc>
          <w:tcPr>
            <w:tcW w:w="2453" w:type="dxa"/>
          </w:tcPr>
          <w:p w14:paraId="10F0B135">
            <w:pPr>
              <w:rPr>
                <w:rFonts w:ascii="宋体" w:hAnsi="宋体"/>
                <w:b/>
                <w:kern w:val="0"/>
                <w:sz w:val="24"/>
                <w:lang w:bidi="en-US"/>
              </w:rPr>
            </w:pPr>
          </w:p>
        </w:tc>
      </w:tr>
      <w:tr w14:paraId="11638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Pr>
          <w:p w14:paraId="7CF56A12">
            <w:pPr>
              <w:pStyle w:val="68"/>
              <w:shd w:val="clear" w:color="auto" w:fill="FFFFFF"/>
              <w:spacing w:line="265" w:lineRule="atLeast"/>
              <w:ind w:firstLine="0" w:firstLineChars="0"/>
              <w:rPr>
                <w:rFonts w:ascii="宋体" w:hAnsi="宋体"/>
                <w:sz w:val="24"/>
                <w:szCs w:val="24"/>
              </w:rPr>
            </w:pPr>
            <w:r>
              <w:rPr>
                <w:rFonts w:hint="eastAsia" w:ascii="宋体" w:hAnsi="宋体"/>
                <w:sz w:val="24"/>
                <w:szCs w:val="24"/>
              </w:rPr>
              <w:t>有效的</w:t>
            </w:r>
            <w:r>
              <w:rPr>
                <w:rFonts w:ascii="宋体" w:hAnsi="宋体"/>
                <w:sz w:val="24"/>
                <w:szCs w:val="24"/>
              </w:rPr>
              <w:t>营业执照</w:t>
            </w:r>
          </w:p>
        </w:tc>
        <w:tc>
          <w:tcPr>
            <w:tcW w:w="2453" w:type="dxa"/>
          </w:tcPr>
          <w:p w14:paraId="3E900CF0">
            <w:pPr>
              <w:rPr>
                <w:rFonts w:ascii="宋体" w:hAnsi="宋体"/>
                <w:b/>
                <w:kern w:val="0"/>
                <w:sz w:val="24"/>
                <w:lang w:bidi="en-US"/>
              </w:rPr>
            </w:pPr>
          </w:p>
        </w:tc>
      </w:tr>
      <w:tr w14:paraId="69757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Pr>
          <w:p w14:paraId="5ABDA97D">
            <w:pPr>
              <w:rPr>
                <w:rFonts w:ascii="宋体" w:hAnsi="宋体"/>
              </w:rPr>
            </w:pPr>
            <w:r>
              <w:rPr>
                <w:rFonts w:hint="eastAsia" w:ascii="新宋体" w:hAnsi="新宋体" w:eastAsia="新宋体"/>
                <w:sz w:val="24"/>
              </w:rPr>
              <w:t>法定代表人身份证明书</w:t>
            </w:r>
          </w:p>
        </w:tc>
        <w:tc>
          <w:tcPr>
            <w:tcW w:w="2453" w:type="dxa"/>
          </w:tcPr>
          <w:p w14:paraId="5093A8EF">
            <w:pPr>
              <w:pStyle w:val="68"/>
              <w:shd w:val="clear" w:color="auto" w:fill="FFFFFF"/>
              <w:spacing w:line="265" w:lineRule="atLeast"/>
              <w:ind w:left="420"/>
              <w:rPr>
                <w:rFonts w:ascii="宋体" w:hAnsi="宋体"/>
              </w:rPr>
            </w:pPr>
          </w:p>
        </w:tc>
      </w:tr>
      <w:tr w14:paraId="793D8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Pr>
          <w:p w14:paraId="5E71982F">
            <w:pPr>
              <w:rPr>
                <w:rFonts w:ascii="宋体" w:hAnsi="宋体"/>
              </w:rPr>
            </w:pPr>
            <w:r>
              <w:rPr>
                <w:rFonts w:hint="eastAsia" w:ascii="新宋体" w:hAnsi="新宋体" w:eastAsia="新宋体"/>
                <w:sz w:val="24"/>
              </w:rPr>
              <w:t>法定代表人授权委托书</w:t>
            </w:r>
          </w:p>
        </w:tc>
        <w:tc>
          <w:tcPr>
            <w:tcW w:w="2453" w:type="dxa"/>
          </w:tcPr>
          <w:p w14:paraId="67C5503B">
            <w:pPr>
              <w:rPr>
                <w:rFonts w:ascii="宋体" w:hAnsi="宋体"/>
              </w:rPr>
            </w:pPr>
          </w:p>
        </w:tc>
      </w:tr>
      <w:tr w14:paraId="50C36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Pr>
          <w:p w14:paraId="126D73AA">
            <w:pPr>
              <w:rPr>
                <w:rFonts w:ascii="宋体" w:hAnsi="宋体"/>
              </w:rPr>
            </w:pPr>
            <w:r>
              <w:rPr>
                <w:rFonts w:hint="eastAsia" w:ascii="宋体" w:hAnsi="宋体"/>
                <w:sz w:val="24"/>
              </w:rPr>
              <w:t>投标申请及声明</w:t>
            </w:r>
          </w:p>
        </w:tc>
        <w:tc>
          <w:tcPr>
            <w:tcW w:w="2453" w:type="dxa"/>
          </w:tcPr>
          <w:p w14:paraId="10CED473">
            <w:pPr>
              <w:rPr>
                <w:rFonts w:ascii="宋体" w:hAnsi="宋体"/>
              </w:rPr>
            </w:pPr>
          </w:p>
        </w:tc>
      </w:tr>
      <w:tr w14:paraId="4DB02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Pr>
          <w:p w14:paraId="7BAAE6A2">
            <w:pPr>
              <w:rPr>
                <w:rFonts w:ascii="宋体" w:hAnsi="宋体"/>
              </w:rPr>
            </w:pPr>
            <w:r>
              <w:rPr>
                <w:rFonts w:hint="eastAsia" w:ascii="宋体" w:hAnsi="宋体"/>
                <w:bCs/>
                <w:sz w:val="24"/>
              </w:rPr>
              <w:t>投标人资格声明</w:t>
            </w:r>
          </w:p>
        </w:tc>
        <w:tc>
          <w:tcPr>
            <w:tcW w:w="2453" w:type="dxa"/>
          </w:tcPr>
          <w:p w14:paraId="727D2838">
            <w:pPr>
              <w:rPr>
                <w:rFonts w:ascii="宋体" w:hAnsi="宋体"/>
              </w:rPr>
            </w:pPr>
          </w:p>
        </w:tc>
      </w:tr>
      <w:tr w14:paraId="158FE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Pr>
          <w:p w14:paraId="19220FBC">
            <w:pPr>
              <w:rPr>
                <w:rFonts w:ascii="宋体" w:hAnsi="宋体"/>
              </w:rPr>
            </w:pPr>
            <w:r>
              <w:rPr>
                <w:rFonts w:hint="eastAsia" w:ascii="新宋体" w:hAnsi="新宋体" w:eastAsia="新宋体"/>
                <w:sz w:val="24"/>
              </w:rPr>
              <w:t>参加政府采购活动前三年内在经营活动中没有重大违法记录的书面声明</w:t>
            </w:r>
          </w:p>
        </w:tc>
        <w:tc>
          <w:tcPr>
            <w:tcW w:w="2453" w:type="dxa"/>
          </w:tcPr>
          <w:p w14:paraId="1C143B02">
            <w:pPr>
              <w:rPr>
                <w:rFonts w:ascii="宋体" w:hAnsi="宋体"/>
              </w:rPr>
            </w:pPr>
          </w:p>
        </w:tc>
      </w:tr>
      <w:tr w14:paraId="3A947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Pr>
          <w:p w14:paraId="750BC994">
            <w:pPr>
              <w:rPr>
                <w:rFonts w:ascii="宋体" w:hAnsi="宋体" w:cs="宋体"/>
                <w:kern w:val="0"/>
                <w:sz w:val="24"/>
              </w:rPr>
            </w:pPr>
            <w:r>
              <w:rPr>
                <w:rFonts w:hint="eastAsia" w:ascii="宋体" w:hAnsi="宋体" w:cs="宋体"/>
                <w:kern w:val="0"/>
                <w:sz w:val="24"/>
              </w:rPr>
              <w:t>依法缴纳税收和社会保障金的相关材料</w:t>
            </w:r>
          </w:p>
        </w:tc>
        <w:tc>
          <w:tcPr>
            <w:tcW w:w="2453" w:type="dxa"/>
          </w:tcPr>
          <w:p w14:paraId="619D0620">
            <w:pPr>
              <w:pStyle w:val="68"/>
              <w:shd w:val="clear" w:color="auto" w:fill="FFFFFF"/>
              <w:spacing w:line="265" w:lineRule="atLeast"/>
              <w:ind w:left="420"/>
              <w:rPr>
                <w:rFonts w:ascii="宋体" w:hAnsi="宋体"/>
              </w:rPr>
            </w:pPr>
          </w:p>
        </w:tc>
      </w:tr>
      <w:tr w14:paraId="0E514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Pr>
          <w:p w14:paraId="09BEFAB8">
            <w:pPr>
              <w:rPr>
                <w:rFonts w:ascii="宋体" w:hAnsi="宋体"/>
              </w:rPr>
            </w:pPr>
            <w:r>
              <w:rPr>
                <w:rFonts w:hint="eastAsia" w:ascii="新宋体" w:hAnsi="新宋体" w:eastAsia="新宋体"/>
                <w:sz w:val="24"/>
              </w:rPr>
              <w:t>投标供应商提</w:t>
            </w:r>
            <w:r>
              <w:rPr>
                <w:rFonts w:hint="eastAsia" w:ascii="新宋体" w:hAnsi="新宋体" w:eastAsia="新宋体"/>
                <w:sz w:val="24"/>
                <w:szCs w:val="22"/>
              </w:rPr>
              <w:t>供</w:t>
            </w:r>
            <w:r>
              <w:rPr>
                <w:rFonts w:hint="eastAsia" w:ascii="宋体" w:hAnsi="宋体" w:cs="宋体"/>
                <w:kern w:val="0"/>
                <w:sz w:val="24"/>
                <w:szCs w:val="24"/>
              </w:rPr>
              <w:t>软件企业认定证书及软件著作权证书</w:t>
            </w:r>
          </w:p>
        </w:tc>
        <w:tc>
          <w:tcPr>
            <w:tcW w:w="2453" w:type="dxa"/>
          </w:tcPr>
          <w:p w14:paraId="50F8FB7B">
            <w:pPr>
              <w:rPr>
                <w:rFonts w:ascii="宋体" w:hAnsi="宋体"/>
              </w:rPr>
            </w:pPr>
          </w:p>
        </w:tc>
      </w:tr>
      <w:tr w14:paraId="4B61E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Pr>
          <w:p w14:paraId="6D782A3E">
            <w:pPr>
              <w:rPr>
                <w:rFonts w:ascii="宋体" w:hAnsi="宋体"/>
              </w:rPr>
            </w:pPr>
            <w:r>
              <w:rPr>
                <w:rFonts w:hint="eastAsia" w:ascii="新宋体" w:hAnsi="新宋体" w:eastAsia="新宋体"/>
                <w:sz w:val="24"/>
              </w:rPr>
              <w:t>具备履行合同所必需的设备和专业技术能力的书面声明</w:t>
            </w:r>
          </w:p>
        </w:tc>
        <w:tc>
          <w:tcPr>
            <w:tcW w:w="2453" w:type="dxa"/>
          </w:tcPr>
          <w:p w14:paraId="2D27D1CF">
            <w:pPr>
              <w:rPr>
                <w:rFonts w:ascii="宋体" w:hAnsi="宋体"/>
              </w:rPr>
            </w:pPr>
          </w:p>
        </w:tc>
      </w:tr>
      <w:tr w14:paraId="75C03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8789" w:type="dxa"/>
            <w:gridSpan w:val="2"/>
          </w:tcPr>
          <w:p w14:paraId="318A09AC">
            <w:pPr>
              <w:rPr>
                <w:rFonts w:ascii="宋体" w:hAnsi="宋体"/>
              </w:rPr>
            </w:pPr>
            <w:r>
              <w:rPr>
                <w:rFonts w:hint="eastAsia" w:ascii="新宋体" w:hAnsi="新宋体" w:eastAsia="新宋体"/>
                <w:b/>
                <w:bCs/>
                <w:sz w:val="24"/>
                <w:szCs w:val="22"/>
              </w:rPr>
              <w:t>产品情况</w:t>
            </w:r>
          </w:p>
        </w:tc>
      </w:tr>
      <w:tr w14:paraId="767B8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Pr>
          <w:p w14:paraId="3663D11E">
            <w:pPr>
              <w:pStyle w:val="68"/>
              <w:shd w:val="clear" w:color="auto" w:fill="FFFFFF"/>
              <w:spacing w:line="265" w:lineRule="atLeast"/>
              <w:ind w:firstLine="0" w:firstLineChars="0"/>
              <w:jc w:val="left"/>
              <w:rPr>
                <w:rFonts w:ascii="宋体" w:hAnsi="宋体"/>
              </w:rPr>
            </w:pPr>
            <w:r>
              <w:rPr>
                <w:rFonts w:hint="eastAsia" w:ascii="宋体" w:hAnsi="宋体"/>
              </w:rPr>
              <w:t>产品配置清单及选配件清单</w:t>
            </w:r>
          </w:p>
        </w:tc>
        <w:tc>
          <w:tcPr>
            <w:tcW w:w="2453" w:type="dxa"/>
          </w:tcPr>
          <w:p w14:paraId="09F069BF">
            <w:pPr>
              <w:rPr>
                <w:rFonts w:ascii="宋体" w:hAnsi="宋体"/>
              </w:rPr>
            </w:pPr>
          </w:p>
        </w:tc>
      </w:tr>
      <w:tr w14:paraId="260BE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Pr>
          <w:p w14:paraId="60006714">
            <w:pPr>
              <w:pStyle w:val="68"/>
              <w:shd w:val="clear" w:color="auto" w:fill="FFFFFF"/>
              <w:spacing w:line="265" w:lineRule="atLeast"/>
              <w:ind w:firstLine="0" w:firstLineChars="0"/>
              <w:jc w:val="left"/>
              <w:rPr>
                <w:rFonts w:ascii="宋体" w:hAnsi="宋体"/>
              </w:rPr>
            </w:pPr>
            <w:r>
              <w:rPr>
                <w:rFonts w:hint="eastAsia" w:ascii="宋体" w:hAnsi="宋体"/>
              </w:rPr>
              <w:t>产品质量及售后服务承诺</w:t>
            </w:r>
          </w:p>
        </w:tc>
        <w:tc>
          <w:tcPr>
            <w:tcW w:w="2453" w:type="dxa"/>
          </w:tcPr>
          <w:p w14:paraId="67D8190B">
            <w:pPr>
              <w:rPr>
                <w:rFonts w:ascii="宋体" w:hAnsi="宋体"/>
              </w:rPr>
            </w:pPr>
          </w:p>
        </w:tc>
      </w:tr>
      <w:tr w14:paraId="6BD3C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Pr>
          <w:p w14:paraId="0150B12A">
            <w:pPr>
              <w:pStyle w:val="68"/>
              <w:shd w:val="clear" w:color="auto" w:fill="FFFFFF"/>
              <w:spacing w:line="265" w:lineRule="atLeast"/>
              <w:ind w:firstLine="0" w:firstLineChars="0"/>
              <w:jc w:val="left"/>
              <w:rPr>
                <w:rFonts w:ascii="宋体" w:hAnsi="宋体"/>
              </w:rPr>
            </w:pPr>
            <w:r>
              <w:rPr>
                <w:rFonts w:hint="eastAsia" w:ascii="宋体" w:hAnsi="宋体"/>
              </w:rPr>
              <w:t>培训计划方案等和出保以后的</w:t>
            </w:r>
            <w:r>
              <w:rPr>
                <w:rFonts w:hint="eastAsia" w:ascii="宋体" w:hAnsi="宋体"/>
                <w:u w:val="single"/>
              </w:rPr>
              <w:t>维保价格</w:t>
            </w:r>
          </w:p>
        </w:tc>
        <w:tc>
          <w:tcPr>
            <w:tcW w:w="2453" w:type="dxa"/>
          </w:tcPr>
          <w:p w14:paraId="568966C3">
            <w:pPr>
              <w:rPr>
                <w:rFonts w:ascii="宋体" w:hAnsi="宋体"/>
              </w:rPr>
            </w:pPr>
          </w:p>
        </w:tc>
      </w:tr>
      <w:tr w14:paraId="26AB1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Pr>
          <w:p w14:paraId="2A233818">
            <w:pPr>
              <w:pStyle w:val="68"/>
              <w:shd w:val="clear" w:color="auto" w:fill="FFFFFF"/>
              <w:spacing w:line="265" w:lineRule="atLeast"/>
              <w:ind w:firstLine="0" w:firstLineChars="0"/>
              <w:jc w:val="left"/>
              <w:rPr>
                <w:rFonts w:ascii="宋体" w:hAnsi="宋体"/>
              </w:rPr>
            </w:pPr>
            <w:r>
              <w:rPr>
                <w:rFonts w:hint="eastAsia" w:ascii="宋体" w:hAnsi="宋体"/>
              </w:rPr>
              <w:t>本次投标产品成交情况（合同或发票）</w:t>
            </w:r>
          </w:p>
        </w:tc>
        <w:tc>
          <w:tcPr>
            <w:tcW w:w="2453" w:type="dxa"/>
          </w:tcPr>
          <w:p w14:paraId="27C09B76">
            <w:pPr>
              <w:pStyle w:val="68"/>
              <w:shd w:val="clear" w:color="auto" w:fill="FFFFFF"/>
              <w:spacing w:line="265" w:lineRule="atLeast"/>
              <w:ind w:left="420" w:firstLine="422"/>
              <w:rPr>
                <w:rFonts w:ascii="宋体" w:hAnsi="宋体"/>
                <w:b/>
              </w:rPr>
            </w:pPr>
          </w:p>
        </w:tc>
      </w:tr>
      <w:tr w14:paraId="0E568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Pr>
          <w:p w14:paraId="210B6FD8">
            <w:pPr>
              <w:pStyle w:val="68"/>
              <w:shd w:val="clear" w:color="auto" w:fill="FFFFFF"/>
              <w:spacing w:line="265" w:lineRule="atLeast"/>
              <w:ind w:firstLine="0" w:firstLineChars="0"/>
              <w:jc w:val="left"/>
              <w:rPr>
                <w:rFonts w:ascii="宋体" w:hAnsi="宋体"/>
              </w:rPr>
            </w:pPr>
            <w:r>
              <w:rPr>
                <w:rFonts w:hint="eastAsia" w:ascii="宋体" w:hAnsi="宋体"/>
              </w:rPr>
              <w:t>产品用户名单</w:t>
            </w:r>
          </w:p>
        </w:tc>
        <w:tc>
          <w:tcPr>
            <w:tcW w:w="2453" w:type="dxa"/>
          </w:tcPr>
          <w:p w14:paraId="686BED9B">
            <w:pPr>
              <w:rPr>
                <w:rFonts w:ascii="宋体" w:hAnsi="宋体"/>
              </w:rPr>
            </w:pPr>
          </w:p>
        </w:tc>
      </w:tr>
      <w:tr w14:paraId="01543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Pr>
          <w:p w14:paraId="08AFAAFA">
            <w:pPr>
              <w:pStyle w:val="68"/>
              <w:shd w:val="clear" w:color="auto" w:fill="FFFFFF"/>
              <w:spacing w:line="265" w:lineRule="atLeast"/>
              <w:ind w:firstLine="0" w:firstLineChars="0"/>
              <w:jc w:val="left"/>
              <w:rPr>
                <w:rFonts w:ascii="宋体" w:hAnsi="宋体"/>
              </w:rPr>
            </w:pPr>
            <w:r>
              <w:rPr>
                <w:rFonts w:hint="eastAsia" w:ascii="宋体" w:hAnsi="宋体"/>
              </w:rPr>
              <w:t xml:space="preserve">投标供应商认为有必要提供的其他资料  </w:t>
            </w:r>
          </w:p>
        </w:tc>
        <w:tc>
          <w:tcPr>
            <w:tcW w:w="2453" w:type="dxa"/>
          </w:tcPr>
          <w:p w14:paraId="08FE64EA">
            <w:pPr>
              <w:rPr>
                <w:rFonts w:ascii="宋体" w:hAnsi="宋体"/>
              </w:rPr>
            </w:pPr>
          </w:p>
        </w:tc>
      </w:tr>
      <w:tr w14:paraId="18FD5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Pr>
          <w:p w14:paraId="44844F4A">
            <w:pPr>
              <w:rPr>
                <w:rFonts w:ascii="宋体" w:hAnsi="宋体"/>
              </w:rPr>
            </w:pPr>
          </w:p>
        </w:tc>
        <w:tc>
          <w:tcPr>
            <w:tcW w:w="2453" w:type="dxa"/>
          </w:tcPr>
          <w:p w14:paraId="73F7370D">
            <w:pPr>
              <w:rPr>
                <w:rFonts w:ascii="宋体" w:hAnsi="宋体"/>
              </w:rPr>
            </w:pPr>
          </w:p>
        </w:tc>
      </w:tr>
      <w:tr w14:paraId="19DBD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Pr>
          <w:p w14:paraId="42B7CC8D">
            <w:pPr>
              <w:rPr>
                <w:rFonts w:ascii="宋体" w:hAnsi="宋体"/>
              </w:rPr>
            </w:pPr>
          </w:p>
        </w:tc>
        <w:tc>
          <w:tcPr>
            <w:tcW w:w="2453" w:type="dxa"/>
          </w:tcPr>
          <w:p w14:paraId="0C6F3F97">
            <w:pPr>
              <w:rPr>
                <w:rFonts w:ascii="宋体" w:hAnsi="宋体"/>
              </w:rPr>
            </w:pPr>
          </w:p>
        </w:tc>
      </w:tr>
      <w:tr w14:paraId="5A533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Pr>
          <w:p w14:paraId="62312DB7">
            <w:pPr>
              <w:rPr>
                <w:rFonts w:ascii="宋体" w:hAnsi="宋体"/>
                <w:b/>
              </w:rPr>
            </w:pPr>
          </w:p>
        </w:tc>
        <w:tc>
          <w:tcPr>
            <w:tcW w:w="2453" w:type="dxa"/>
          </w:tcPr>
          <w:p w14:paraId="5C6D9A76">
            <w:pPr>
              <w:rPr>
                <w:rFonts w:ascii="宋体" w:hAnsi="宋体"/>
              </w:rPr>
            </w:pPr>
          </w:p>
        </w:tc>
      </w:tr>
      <w:tr w14:paraId="6309B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Borders>
              <w:bottom w:val="single" w:color="auto" w:sz="4" w:space="0"/>
            </w:tcBorders>
          </w:tcPr>
          <w:p w14:paraId="4F7695E0">
            <w:pPr>
              <w:pStyle w:val="68"/>
              <w:shd w:val="clear" w:color="auto" w:fill="FFFFFF"/>
              <w:spacing w:line="265" w:lineRule="atLeast"/>
              <w:ind w:firstLine="0" w:firstLineChars="0"/>
              <w:rPr>
                <w:rFonts w:ascii="宋体" w:hAnsi="宋体"/>
                <w:sz w:val="24"/>
                <w:szCs w:val="24"/>
              </w:rPr>
            </w:pPr>
          </w:p>
        </w:tc>
        <w:tc>
          <w:tcPr>
            <w:tcW w:w="2453" w:type="dxa"/>
            <w:tcBorders>
              <w:bottom w:val="single" w:color="auto" w:sz="4" w:space="0"/>
            </w:tcBorders>
          </w:tcPr>
          <w:p w14:paraId="302BD420">
            <w:pPr>
              <w:rPr>
                <w:rFonts w:ascii="宋体" w:hAnsi="宋体"/>
              </w:rPr>
            </w:pPr>
          </w:p>
        </w:tc>
      </w:tr>
    </w:tbl>
    <w:p w14:paraId="46AEFD1C">
      <w:pPr>
        <w:rPr>
          <w:rFonts w:ascii="宋体" w:hAnsi="宋体"/>
        </w:rPr>
      </w:pPr>
    </w:p>
    <w:p w14:paraId="2AC7456F">
      <w:pPr>
        <w:rPr>
          <w:b/>
          <w:sz w:val="28"/>
          <w:szCs w:val="28"/>
        </w:rPr>
      </w:pPr>
      <w:r>
        <w:rPr>
          <w:rFonts w:hint="eastAsia" w:ascii="宋体" w:hAnsi="宋体"/>
        </w:rPr>
        <w:t>注：按照第四章投标文件格式中资格审查评审标准的项目顺序，逐项列出对应的“采购文件中的页码位置”。</w:t>
      </w:r>
    </w:p>
    <w:p w14:paraId="0DFD41F2">
      <w:pPr>
        <w:spacing w:line="500" w:lineRule="exact"/>
        <w:rPr>
          <w:rFonts w:ascii="宋体" w:hAnsi="宋体" w:cs="宋体"/>
          <w:b/>
          <w:sz w:val="28"/>
          <w:szCs w:val="28"/>
        </w:rPr>
      </w:pPr>
    </w:p>
    <w:p w14:paraId="7CD508E7">
      <w:pPr>
        <w:spacing w:line="500" w:lineRule="exact"/>
        <w:rPr>
          <w:rFonts w:ascii="宋体" w:hAnsi="宋体" w:cs="宋体"/>
          <w:b/>
          <w:sz w:val="28"/>
          <w:szCs w:val="28"/>
        </w:rPr>
      </w:pPr>
    </w:p>
    <w:p w14:paraId="022E9685">
      <w:pPr>
        <w:spacing w:line="500" w:lineRule="exact"/>
        <w:rPr>
          <w:rFonts w:ascii="宋体" w:hAnsi="宋体" w:cs="宋体"/>
          <w:b/>
          <w:sz w:val="28"/>
          <w:szCs w:val="28"/>
        </w:rPr>
      </w:pPr>
      <w:r>
        <w:rPr>
          <w:rFonts w:hint="eastAsia" w:ascii="宋体" w:hAnsi="宋体" w:cs="宋体"/>
          <w:b/>
          <w:sz w:val="28"/>
          <w:szCs w:val="28"/>
        </w:rPr>
        <w:t>附件一：</w:t>
      </w:r>
    </w:p>
    <w:p w14:paraId="253AA4A9">
      <w:pPr>
        <w:pStyle w:val="2"/>
        <w:rPr>
          <w:rFonts w:ascii="宋体" w:hAnsi="宋体" w:cs="宋体"/>
          <w:b/>
          <w:sz w:val="36"/>
          <w:szCs w:val="36"/>
        </w:rPr>
      </w:pPr>
    </w:p>
    <w:p w14:paraId="3B56D0BA">
      <w:pPr>
        <w:pStyle w:val="69"/>
        <w:spacing w:after="0" w:line="500" w:lineRule="exact"/>
        <w:rPr>
          <w:rFonts w:ascii="宋体" w:hAnsi="宋体" w:cs="宋体"/>
          <w:b/>
          <w:sz w:val="36"/>
          <w:szCs w:val="36"/>
        </w:rPr>
      </w:pPr>
      <w:r>
        <w:rPr>
          <w:rFonts w:hint="eastAsia" w:ascii="宋体" w:hAnsi="宋体" w:cs="宋体"/>
          <w:b/>
          <w:sz w:val="36"/>
          <w:szCs w:val="36"/>
        </w:rPr>
        <w:t>法定代表人身份证明书</w:t>
      </w:r>
    </w:p>
    <w:p w14:paraId="60D86739">
      <w:pPr>
        <w:pStyle w:val="6"/>
        <w:spacing w:line="500" w:lineRule="exact"/>
        <w:ind w:firstLine="0"/>
        <w:jc w:val="center"/>
        <w:rPr>
          <w:rFonts w:ascii="宋体" w:hAnsi="宋体" w:cs="宋体"/>
        </w:rPr>
      </w:pPr>
    </w:p>
    <w:p w14:paraId="67BCF043">
      <w:pPr>
        <w:pStyle w:val="6"/>
        <w:ind w:firstLine="480" w:firstLineChars="200"/>
        <w:rPr>
          <w:rFonts w:ascii="宋体" w:hAnsi="宋体" w:cs="宋体"/>
        </w:rPr>
      </w:pPr>
      <w:r>
        <w:rPr>
          <w:rFonts w:hint="eastAsia" w:ascii="宋体" w:hAnsi="宋体" w:cs="宋体"/>
        </w:rPr>
        <w:t>单位名称：</w:t>
      </w:r>
      <w:r>
        <w:rPr>
          <w:rFonts w:hint="eastAsia" w:ascii="宋体" w:hAnsi="宋体" w:cs="宋体"/>
          <w:sz w:val="30"/>
          <w:u w:val="single"/>
        </w:rPr>
        <w:t xml:space="preserve">         　　　　　　　　</w:t>
      </w:r>
    </w:p>
    <w:p w14:paraId="79CE4ED6">
      <w:pPr>
        <w:pStyle w:val="6"/>
        <w:ind w:firstLine="480" w:firstLineChars="200"/>
        <w:rPr>
          <w:rFonts w:ascii="宋体" w:hAnsi="宋体" w:cs="宋体"/>
        </w:rPr>
      </w:pPr>
      <w:r>
        <w:rPr>
          <w:rFonts w:hint="eastAsia" w:ascii="宋体" w:hAnsi="宋体" w:cs="宋体"/>
        </w:rPr>
        <w:t>单位性质：</w:t>
      </w:r>
      <w:r>
        <w:rPr>
          <w:rFonts w:hint="eastAsia" w:ascii="宋体" w:hAnsi="宋体" w:cs="宋体"/>
          <w:sz w:val="30"/>
          <w:u w:val="single"/>
        </w:rPr>
        <w:t xml:space="preserve">         　　　　　　　　</w:t>
      </w:r>
    </w:p>
    <w:p w14:paraId="480B37FA">
      <w:pPr>
        <w:pStyle w:val="6"/>
        <w:ind w:firstLine="480" w:firstLineChars="200"/>
        <w:rPr>
          <w:rFonts w:ascii="宋体" w:hAnsi="宋体" w:cs="宋体"/>
        </w:rPr>
      </w:pPr>
      <w:r>
        <w:rPr>
          <w:rFonts w:hint="eastAsia" w:ascii="宋体" w:hAnsi="宋体" w:cs="宋体"/>
        </w:rPr>
        <w:t>地    址：</w:t>
      </w:r>
      <w:r>
        <w:rPr>
          <w:rFonts w:hint="eastAsia" w:ascii="宋体" w:hAnsi="宋体" w:cs="宋体"/>
          <w:sz w:val="30"/>
          <w:u w:val="single"/>
        </w:rPr>
        <w:t xml:space="preserve">         　　　　　　　　</w:t>
      </w:r>
    </w:p>
    <w:p w14:paraId="18F6126D">
      <w:pPr>
        <w:pStyle w:val="6"/>
        <w:ind w:firstLine="480" w:firstLineChars="200"/>
        <w:rPr>
          <w:rFonts w:ascii="宋体" w:hAnsi="宋体" w:cs="宋体"/>
          <w:u w:val="single"/>
        </w:rPr>
      </w:pPr>
      <w:r>
        <w:rPr>
          <w:rFonts w:hint="eastAsia" w:ascii="宋体" w:hAnsi="宋体" w:cs="宋体"/>
        </w:rPr>
        <w:t xml:space="preserve">成立时间： </w:t>
      </w:r>
      <w:r>
        <w:rPr>
          <w:rFonts w:hint="eastAsia" w:ascii="宋体" w:hAnsi="宋体" w:cs="宋体"/>
          <w:u w:val="single"/>
        </w:rPr>
        <w:t xml:space="preserve"> 年  月  日</w:t>
      </w:r>
      <w:r>
        <w:rPr>
          <w:rFonts w:hint="eastAsia" w:ascii="宋体" w:hAnsi="宋体" w:cs="宋体"/>
          <w:sz w:val="30"/>
          <w:u w:val="single"/>
        </w:rPr>
        <w:t>　　</w:t>
      </w:r>
    </w:p>
    <w:p w14:paraId="0A60CE4B">
      <w:pPr>
        <w:pStyle w:val="6"/>
        <w:ind w:firstLine="480" w:firstLineChars="200"/>
        <w:rPr>
          <w:rFonts w:ascii="宋体" w:hAnsi="宋体" w:cs="宋体"/>
        </w:rPr>
      </w:pPr>
      <w:r>
        <w:rPr>
          <w:rFonts w:hint="eastAsia" w:ascii="宋体" w:hAnsi="宋体" w:cs="宋体"/>
        </w:rPr>
        <w:t>经营期限：</w:t>
      </w:r>
      <w:r>
        <w:rPr>
          <w:rFonts w:hint="eastAsia" w:ascii="宋体" w:hAnsi="宋体" w:cs="宋体"/>
          <w:sz w:val="30"/>
          <w:u w:val="single"/>
        </w:rPr>
        <w:t xml:space="preserve">       　　　　　　 　　</w:t>
      </w:r>
    </w:p>
    <w:p w14:paraId="2787B74B">
      <w:pPr>
        <w:pStyle w:val="6"/>
        <w:ind w:firstLine="480" w:firstLineChars="200"/>
        <w:rPr>
          <w:rFonts w:ascii="宋体" w:hAnsi="宋体" w:cs="宋体"/>
        </w:rPr>
      </w:pPr>
      <w:r>
        <w:rPr>
          <w:rFonts w:hint="eastAsia" w:ascii="宋体" w:hAnsi="宋体" w:cs="宋体"/>
        </w:rPr>
        <w:t>姓    名：</w:t>
      </w:r>
      <w:r>
        <w:rPr>
          <w:rFonts w:hint="eastAsia" w:ascii="宋体" w:hAnsi="宋体" w:cs="宋体"/>
          <w:sz w:val="30"/>
          <w:u w:val="single"/>
        </w:rPr>
        <w:t xml:space="preserve">      　</w:t>
      </w:r>
      <w:r>
        <w:rPr>
          <w:rFonts w:hint="eastAsia" w:ascii="宋体" w:hAnsi="宋体" w:cs="宋体"/>
        </w:rPr>
        <w:t>性别：</w:t>
      </w:r>
      <w:r>
        <w:rPr>
          <w:rFonts w:hint="eastAsia" w:ascii="宋体" w:hAnsi="宋体" w:cs="宋体"/>
          <w:sz w:val="30"/>
          <w:u w:val="single"/>
        </w:rPr>
        <w:t xml:space="preserve">      　</w:t>
      </w:r>
      <w:r>
        <w:rPr>
          <w:rFonts w:hint="eastAsia" w:ascii="宋体" w:hAnsi="宋体" w:cs="宋体"/>
        </w:rPr>
        <w:t xml:space="preserve"> 年龄：</w:t>
      </w:r>
      <w:r>
        <w:rPr>
          <w:rFonts w:hint="eastAsia" w:ascii="宋体" w:hAnsi="宋体" w:cs="宋体"/>
          <w:sz w:val="30"/>
          <w:u w:val="single"/>
        </w:rPr>
        <w:t xml:space="preserve">      　</w:t>
      </w:r>
    </w:p>
    <w:p w14:paraId="3EC1C379">
      <w:pPr>
        <w:pStyle w:val="6"/>
        <w:ind w:firstLine="480" w:firstLineChars="200"/>
        <w:rPr>
          <w:rFonts w:ascii="宋体" w:hAnsi="宋体" w:cs="宋体"/>
        </w:rPr>
      </w:pPr>
      <w:r>
        <w:rPr>
          <w:rFonts w:hint="eastAsia" w:ascii="宋体" w:hAnsi="宋体" w:cs="宋体"/>
        </w:rPr>
        <w:t>职务： 系：</w:t>
      </w:r>
      <w:r>
        <w:rPr>
          <w:rFonts w:hint="eastAsia" w:ascii="宋体" w:hAnsi="宋体" w:cs="宋体"/>
          <w:u w:val="single"/>
        </w:rPr>
        <w:t xml:space="preserve">     (投标单位名称)           </w:t>
      </w:r>
      <w:r>
        <w:rPr>
          <w:rFonts w:hint="eastAsia" w:ascii="宋体" w:hAnsi="宋体" w:cs="宋体"/>
        </w:rPr>
        <w:t>的法定代表人。</w:t>
      </w:r>
    </w:p>
    <w:p w14:paraId="48DC3684">
      <w:pPr>
        <w:pStyle w:val="6"/>
        <w:ind w:firstLine="480" w:firstLineChars="200"/>
        <w:rPr>
          <w:rFonts w:ascii="宋体" w:hAnsi="宋体" w:cs="宋体"/>
        </w:rPr>
      </w:pPr>
    </w:p>
    <w:p w14:paraId="233778A6">
      <w:pPr>
        <w:pStyle w:val="6"/>
        <w:ind w:firstLine="480" w:firstLineChars="200"/>
        <w:rPr>
          <w:rFonts w:ascii="宋体" w:hAnsi="宋体" w:cs="宋体"/>
        </w:rPr>
      </w:pPr>
      <w:r>
        <w:rPr>
          <w:rFonts w:hint="eastAsia" w:ascii="宋体" w:hAnsi="宋体" w:cs="宋体"/>
        </w:rPr>
        <w:t>特此证明</w:t>
      </w:r>
    </w:p>
    <w:p w14:paraId="2E55CFE8">
      <w:pPr>
        <w:pStyle w:val="6"/>
        <w:ind w:firstLine="480" w:firstLineChars="200"/>
        <w:rPr>
          <w:rFonts w:ascii="宋体" w:hAnsi="宋体" w:cs="宋体"/>
        </w:rPr>
      </w:pPr>
    </w:p>
    <w:p w14:paraId="6A97E171">
      <w:pPr>
        <w:pStyle w:val="6"/>
        <w:ind w:firstLine="4800" w:firstLineChars="2000"/>
        <w:rPr>
          <w:rFonts w:ascii="宋体" w:hAnsi="宋体" w:cs="宋体"/>
        </w:rPr>
      </w:pPr>
      <w:r>
        <w:rPr>
          <w:rFonts w:hint="eastAsia" w:ascii="宋体" w:hAnsi="宋体" w:cs="宋体"/>
        </w:rPr>
        <w:t>投标单位全称(加盖公章)：</w:t>
      </w:r>
    </w:p>
    <w:p w14:paraId="507C264B">
      <w:pPr>
        <w:pStyle w:val="6"/>
        <w:ind w:firstLine="3840" w:firstLineChars="1600"/>
        <w:rPr>
          <w:rFonts w:ascii="宋体" w:hAnsi="宋体" w:cs="宋体"/>
        </w:rPr>
      </w:pPr>
    </w:p>
    <w:p w14:paraId="65485764">
      <w:pPr>
        <w:pStyle w:val="6"/>
        <w:ind w:firstLine="4800" w:firstLineChars="2000"/>
        <w:rPr>
          <w:rFonts w:ascii="宋体" w:hAnsi="宋体" w:cs="宋体"/>
        </w:rPr>
      </w:pPr>
      <w:r>
        <w:rPr>
          <w:rFonts w:hint="eastAsia" w:ascii="宋体" w:hAnsi="宋体" w:cs="宋体"/>
        </w:rPr>
        <w:t>年   月    日</w:t>
      </w:r>
    </w:p>
    <w:p w14:paraId="2E4D0C4E">
      <w:pPr>
        <w:pStyle w:val="39"/>
        <w:spacing w:before="0" w:beforeAutospacing="0" w:after="0" w:afterAutospacing="0" w:line="360" w:lineRule="auto"/>
        <w:jc w:val="both"/>
        <w:rPr>
          <w:b/>
          <w:bCs/>
        </w:rPr>
      </w:pPr>
    </w:p>
    <w:p w14:paraId="0AF063F1">
      <w:pPr>
        <w:pStyle w:val="39"/>
        <w:spacing w:before="0" w:beforeAutospacing="0" w:after="0" w:afterAutospacing="0" w:line="360" w:lineRule="auto"/>
        <w:jc w:val="both"/>
        <w:rPr>
          <w:b/>
          <w:bCs/>
          <w:sz w:val="28"/>
          <w:szCs w:val="28"/>
        </w:rPr>
      </w:pPr>
      <w:r>
        <w:rPr>
          <w:rFonts w:hint="eastAsia"/>
          <w:b/>
          <w:bCs/>
          <w:sz w:val="28"/>
          <w:szCs w:val="28"/>
        </w:rPr>
        <w:t>附法定代表人身份证正反面复印件</w:t>
      </w:r>
    </w:p>
    <w:p w14:paraId="51D4C5FE">
      <w:pPr>
        <w:pStyle w:val="39"/>
        <w:spacing w:before="0" w:beforeAutospacing="0" w:after="0" w:afterAutospacing="0" w:line="360" w:lineRule="auto"/>
        <w:jc w:val="both"/>
        <w:rPr>
          <w:b/>
          <w:bCs/>
          <w:sz w:val="28"/>
          <w:szCs w:val="28"/>
        </w:rPr>
      </w:pPr>
    </w:p>
    <w:p w14:paraId="64AEFAC6">
      <w:pPr>
        <w:pStyle w:val="39"/>
        <w:spacing w:before="0" w:beforeAutospacing="0" w:after="0" w:afterAutospacing="0" w:line="360" w:lineRule="auto"/>
        <w:jc w:val="both"/>
        <w:rPr>
          <w:b/>
          <w:bCs/>
          <w:sz w:val="28"/>
          <w:szCs w:val="28"/>
        </w:rPr>
      </w:pPr>
    </w:p>
    <w:p w14:paraId="5AEE7F22">
      <w:pPr>
        <w:pStyle w:val="39"/>
        <w:spacing w:before="0" w:beforeAutospacing="0" w:after="0" w:afterAutospacing="0" w:line="360" w:lineRule="auto"/>
        <w:jc w:val="both"/>
        <w:rPr>
          <w:b/>
          <w:bCs/>
          <w:sz w:val="28"/>
          <w:szCs w:val="28"/>
        </w:rPr>
      </w:pPr>
    </w:p>
    <w:p w14:paraId="09C4CBE4">
      <w:pPr>
        <w:pStyle w:val="39"/>
        <w:spacing w:before="0" w:beforeAutospacing="0" w:after="0" w:afterAutospacing="0" w:line="360" w:lineRule="auto"/>
        <w:jc w:val="both"/>
        <w:rPr>
          <w:b/>
          <w:bCs/>
          <w:sz w:val="28"/>
          <w:szCs w:val="28"/>
        </w:rPr>
      </w:pPr>
    </w:p>
    <w:p w14:paraId="58ED4A59">
      <w:pPr>
        <w:pStyle w:val="39"/>
        <w:spacing w:before="0" w:beforeAutospacing="0" w:after="0" w:afterAutospacing="0" w:line="360" w:lineRule="auto"/>
        <w:jc w:val="both"/>
        <w:rPr>
          <w:b/>
          <w:bCs/>
          <w:sz w:val="28"/>
          <w:szCs w:val="28"/>
        </w:rPr>
      </w:pPr>
    </w:p>
    <w:p w14:paraId="7D63F807">
      <w:pPr>
        <w:pStyle w:val="39"/>
        <w:spacing w:before="0" w:beforeAutospacing="0" w:after="0" w:afterAutospacing="0" w:line="360" w:lineRule="auto"/>
        <w:jc w:val="both"/>
        <w:rPr>
          <w:b/>
          <w:bCs/>
          <w:sz w:val="28"/>
          <w:szCs w:val="28"/>
        </w:rPr>
      </w:pPr>
    </w:p>
    <w:p w14:paraId="27F69769">
      <w:pPr>
        <w:pStyle w:val="39"/>
        <w:spacing w:before="0" w:beforeAutospacing="0" w:after="0" w:afterAutospacing="0" w:line="360" w:lineRule="auto"/>
        <w:jc w:val="both"/>
        <w:rPr>
          <w:b/>
          <w:bCs/>
          <w:sz w:val="28"/>
          <w:szCs w:val="28"/>
        </w:rPr>
      </w:pPr>
    </w:p>
    <w:p w14:paraId="70ABF9C4">
      <w:pPr>
        <w:pStyle w:val="39"/>
        <w:spacing w:before="0" w:beforeAutospacing="0" w:after="0" w:afterAutospacing="0" w:line="360" w:lineRule="auto"/>
        <w:jc w:val="both"/>
        <w:rPr>
          <w:b/>
          <w:bCs/>
          <w:sz w:val="28"/>
          <w:szCs w:val="28"/>
        </w:rPr>
      </w:pPr>
    </w:p>
    <w:p w14:paraId="5195C577">
      <w:pPr>
        <w:snapToGrid w:val="0"/>
        <w:spacing w:line="300" w:lineRule="exact"/>
        <w:rPr>
          <w:rFonts w:ascii="宋体" w:hAnsi="宋体" w:cs="宋体"/>
          <w:b/>
          <w:bCs/>
          <w:sz w:val="27"/>
        </w:rPr>
      </w:pPr>
    </w:p>
    <w:p w14:paraId="3037F485">
      <w:pPr>
        <w:snapToGrid w:val="0"/>
        <w:spacing w:line="300" w:lineRule="exact"/>
        <w:rPr>
          <w:rFonts w:ascii="宋体" w:hAnsi="宋体" w:cs="宋体"/>
          <w:b/>
          <w:bCs/>
          <w:sz w:val="27"/>
        </w:rPr>
      </w:pPr>
    </w:p>
    <w:p w14:paraId="40BF77B1">
      <w:pPr>
        <w:snapToGrid w:val="0"/>
        <w:spacing w:line="300" w:lineRule="exact"/>
        <w:rPr>
          <w:rFonts w:ascii="宋体" w:hAnsi="宋体" w:cs="宋体"/>
          <w:b/>
          <w:bCs/>
          <w:sz w:val="27"/>
        </w:rPr>
      </w:pPr>
    </w:p>
    <w:p w14:paraId="51A99C16">
      <w:pPr>
        <w:snapToGrid w:val="0"/>
        <w:spacing w:line="300" w:lineRule="exact"/>
        <w:rPr>
          <w:rFonts w:ascii="宋体" w:hAnsi="宋体" w:cs="宋体"/>
          <w:sz w:val="24"/>
        </w:rPr>
      </w:pPr>
      <w:r>
        <w:rPr>
          <w:rFonts w:hint="eastAsia" w:ascii="宋体" w:hAnsi="宋体" w:cs="宋体"/>
          <w:b/>
          <w:bCs/>
          <w:sz w:val="27"/>
        </w:rPr>
        <w:t>附件二：</w:t>
      </w:r>
    </w:p>
    <w:p w14:paraId="1D46E400">
      <w:pPr>
        <w:spacing w:line="500" w:lineRule="exact"/>
        <w:jc w:val="center"/>
        <w:rPr>
          <w:rFonts w:ascii="宋体" w:hAnsi="宋体" w:cs="宋体"/>
          <w:b/>
          <w:sz w:val="28"/>
          <w:szCs w:val="28"/>
        </w:rPr>
      </w:pPr>
      <w:r>
        <w:rPr>
          <w:rFonts w:hint="eastAsia" w:ascii="宋体" w:hAnsi="宋体" w:cs="宋体"/>
          <w:b/>
          <w:sz w:val="28"/>
          <w:szCs w:val="28"/>
        </w:rPr>
        <w:t>法 定 代 表 人授 权 委 托 书</w:t>
      </w:r>
    </w:p>
    <w:p w14:paraId="4F30EBAC">
      <w:pPr>
        <w:spacing w:line="500" w:lineRule="exact"/>
        <w:ind w:firstLine="480" w:firstLineChars="200"/>
        <w:rPr>
          <w:rFonts w:ascii="宋体" w:hAnsi="宋体" w:cs="宋体"/>
          <w:sz w:val="24"/>
        </w:rPr>
      </w:pPr>
    </w:p>
    <w:p w14:paraId="3863AA9F">
      <w:pPr>
        <w:spacing w:line="360" w:lineRule="auto"/>
        <w:rPr>
          <w:rFonts w:ascii="宋体" w:hAnsi="宋体" w:cs="宋体"/>
          <w:kern w:val="0"/>
          <w:sz w:val="27"/>
          <w:szCs w:val="27"/>
        </w:rPr>
      </w:pPr>
      <w:r>
        <w:rPr>
          <w:rFonts w:hint="eastAsia" w:ascii="宋体" w:hAnsi="宋体" w:cs="宋体"/>
          <w:kern w:val="0"/>
          <w:sz w:val="27"/>
          <w:szCs w:val="27"/>
        </w:rPr>
        <w:t>如东县中医院：</w:t>
      </w:r>
    </w:p>
    <w:p w14:paraId="32E0873C">
      <w:pPr>
        <w:spacing w:line="360" w:lineRule="auto"/>
        <w:rPr>
          <w:rFonts w:ascii="宋体" w:hAnsi="宋体" w:cs="宋体"/>
          <w:kern w:val="0"/>
          <w:sz w:val="27"/>
          <w:szCs w:val="27"/>
        </w:rPr>
      </w:pPr>
      <w:r>
        <w:rPr>
          <w:rFonts w:hint="eastAsia" w:ascii="宋体" w:hAnsi="宋体" w:cs="宋体"/>
          <w:kern w:val="0"/>
          <w:sz w:val="27"/>
          <w:szCs w:val="27"/>
        </w:rPr>
        <w:t xml:space="preserve">    本授权书声明：</w:t>
      </w:r>
    </w:p>
    <w:p w14:paraId="75DD9D45">
      <w:pPr>
        <w:widowControl/>
        <w:spacing w:line="360" w:lineRule="auto"/>
        <w:ind w:firstLine="540" w:firstLineChars="200"/>
        <w:jc w:val="left"/>
        <w:rPr>
          <w:rFonts w:ascii="宋体" w:hAnsi="宋体" w:cs="宋体"/>
          <w:b/>
          <w:bCs/>
          <w:sz w:val="27"/>
          <w:szCs w:val="27"/>
          <w:u w:val="single"/>
        </w:rPr>
      </w:pPr>
      <w:r>
        <w:rPr>
          <w:rFonts w:hint="eastAsia" w:ascii="宋体" w:hAnsi="宋体" w:cs="宋体"/>
          <w:kern w:val="0"/>
          <w:sz w:val="27"/>
          <w:szCs w:val="27"/>
        </w:rPr>
        <w:t>我</w:t>
      </w:r>
      <w:r>
        <w:rPr>
          <w:rFonts w:hint="eastAsia" w:ascii="宋体" w:hAnsi="宋体" w:cs="宋体"/>
          <w:kern w:val="0"/>
          <w:sz w:val="27"/>
          <w:szCs w:val="27"/>
          <w:u w:val="single"/>
        </w:rPr>
        <w:t xml:space="preserve">（姓名）             </w:t>
      </w:r>
      <w:r>
        <w:rPr>
          <w:rFonts w:hint="eastAsia" w:ascii="宋体" w:hAnsi="宋体" w:cs="宋体"/>
          <w:kern w:val="0"/>
          <w:sz w:val="27"/>
          <w:szCs w:val="27"/>
        </w:rPr>
        <w:t>，系（</w:t>
      </w:r>
      <w:r>
        <w:rPr>
          <w:rFonts w:hint="eastAsia" w:ascii="宋体" w:hAnsi="宋体" w:cs="宋体"/>
          <w:kern w:val="0"/>
          <w:sz w:val="27"/>
          <w:szCs w:val="27"/>
          <w:u w:val="single"/>
        </w:rPr>
        <w:t xml:space="preserve">投标人全称）                     </w:t>
      </w:r>
      <w:r>
        <w:rPr>
          <w:rFonts w:hint="eastAsia" w:ascii="宋体" w:hAnsi="宋体" w:cs="宋体"/>
          <w:kern w:val="0"/>
          <w:sz w:val="27"/>
          <w:szCs w:val="27"/>
        </w:rPr>
        <w:t>的法定代表人，现授权</w:t>
      </w:r>
      <w:r>
        <w:rPr>
          <w:rFonts w:hint="eastAsia" w:ascii="宋体" w:hAnsi="宋体" w:cs="宋体"/>
          <w:kern w:val="0"/>
          <w:sz w:val="27"/>
          <w:szCs w:val="27"/>
          <w:u w:val="single"/>
        </w:rPr>
        <w:t xml:space="preserve">（姓名）             </w:t>
      </w:r>
      <w:r>
        <w:rPr>
          <w:rFonts w:hint="eastAsia" w:ascii="宋体" w:hAnsi="宋体" w:cs="宋体"/>
          <w:kern w:val="0"/>
          <w:sz w:val="27"/>
          <w:szCs w:val="27"/>
        </w:rPr>
        <w:t>为我公司的授权委托人（即代理人），以我公司的名义参加</w:t>
      </w:r>
      <w:r>
        <w:rPr>
          <w:rFonts w:hint="eastAsia" w:ascii="宋体" w:hAnsi="宋体" w:cs="宋体"/>
          <w:kern w:val="0"/>
          <w:sz w:val="27"/>
          <w:szCs w:val="27"/>
          <w:u w:val="single"/>
        </w:rPr>
        <w:t>如东县中医院江苏人社一体化平台协议机构接口采购项目</w:t>
      </w:r>
      <w:r>
        <w:rPr>
          <w:rFonts w:hint="eastAsia" w:ascii="宋体" w:hAnsi="宋体" w:cs="宋体"/>
          <w:kern w:val="0"/>
          <w:sz w:val="27"/>
          <w:szCs w:val="27"/>
        </w:rPr>
        <w:t>的投标报价，</w:t>
      </w:r>
      <w:r>
        <w:rPr>
          <w:rFonts w:hint="eastAsia" w:ascii="宋体" w:hAnsi="宋体" w:cs="宋体"/>
          <w:sz w:val="27"/>
          <w:szCs w:val="27"/>
        </w:rPr>
        <w:t>全权代表我公司处理本次竞争性谈判采购的一切事宜。</w:t>
      </w:r>
    </w:p>
    <w:p w14:paraId="29B35739">
      <w:pPr>
        <w:spacing w:line="360" w:lineRule="auto"/>
        <w:ind w:firstLine="540" w:firstLineChars="200"/>
        <w:rPr>
          <w:rFonts w:ascii="宋体" w:hAnsi="宋体" w:cs="宋体"/>
          <w:kern w:val="0"/>
          <w:sz w:val="27"/>
          <w:szCs w:val="27"/>
        </w:rPr>
      </w:pPr>
      <w:r>
        <w:rPr>
          <w:rFonts w:hint="eastAsia" w:ascii="宋体" w:hAnsi="宋体" w:cs="宋体"/>
          <w:kern w:val="0"/>
          <w:sz w:val="27"/>
          <w:szCs w:val="27"/>
        </w:rPr>
        <w:t>授权委托人（即代理人）在采购过程中所签署的一切文件、报价、承诺和处理与之有关的一切事项，我均予以承认。</w:t>
      </w:r>
    </w:p>
    <w:p w14:paraId="45C6D392">
      <w:pPr>
        <w:spacing w:line="360" w:lineRule="auto"/>
        <w:ind w:firstLine="540" w:firstLineChars="200"/>
        <w:rPr>
          <w:rFonts w:ascii="宋体" w:hAnsi="宋体" w:cs="宋体"/>
          <w:kern w:val="0"/>
          <w:sz w:val="27"/>
          <w:szCs w:val="27"/>
        </w:rPr>
      </w:pPr>
      <w:r>
        <w:rPr>
          <w:rFonts w:hint="eastAsia" w:ascii="宋体" w:hAnsi="宋体" w:cs="宋体"/>
          <w:kern w:val="0"/>
          <w:sz w:val="27"/>
          <w:szCs w:val="27"/>
        </w:rPr>
        <w:t>授权委托人（即代理人）无转委权。</w:t>
      </w:r>
    </w:p>
    <w:p w14:paraId="4DE3858F">
      <w:pPr>
        <w:spacing w:line="360" w:lineRule="auto"/>
        <w:ind w:firstLine="540" w:firstLineChars="200"/>
        <w:rPr>
          <w:rFonts w:ascii="宋体" w:hAnsi="宋体" w:cs="宋体"/>
          <w:kern w:val="0"/>
          <w:sz w:val="27"/>
          <w:szCs w:val="27"/>
        </w:rPr>
      </w:pPr>
      <w:r>
        <w:rPr>
          <w:rFonts w:hint="eastAsia" w:ascii="宋体" w:hAnsi="宋体" w:cs="宋体"/>
          <w:kern w:val="0"/>
          <w:sz w:val="27"/>
          <w:szCs w:val="27"/>
        </w:rPr>
        <w:t>授权委托人（即代理人）情况：</w:t>
      </w:r>
    </w:p>
    <w:p w14:paraId="5D83AF00">
      <w:pPr>
        <w:spacing w:line="360" w:lineRule="auto"/>
        <w:ind w:firstLine="540" w:firstLineChars="200"/>
        <w:rPr>
          <w:rFonts w:ascii="宋体" w:hAnsi="宋体" w:cs="宋体"/>
          <w:kern w:val="0"/>
          <w:sz w:val="27"/>
          <w:szCs w:val="27"/>
        </w:rPr>
      </w:pPr>
      <w:r>
        <w:rPr>
          <w:rFonts w:hint="eastAsia" w:ascii="宋体" w:hAnsi="宋体" w:cs="宋体"/>
          <w:kern w:val="0"/>
          <w:sz w:val="27"/>
          <w:szCs w:val="27"/>
        </w:rPr>
        <w:t>姓名：      职务：</w:t>
      </w:r>
    </w:p>
    <w:p w14:paraId="7201D3CD">
      <w:pPr>
        <w:spacing w:line="360" w:lineRule="auto"/>
        <w:ind w:firstLine="540" w:firstLineChars="200"/>
        <w:rPr>
          <w:rFonts w:ascii="宋体" w:hAnsi="宋体" w:cs="宋体"/>
          <w:kern w:val="0"/>
          <w:sz w:val="27"/>
          <w:szCs w:val="27"/>
        </w:rPr>
      </w:pPr>
      <w:r>
        <w:rPr>
          <w:rFonts w:hint="eastAsia" w:ascii="宋体" w:hAnsi="宋体" w:cs="宋体"/>
          <w:kern w:val="0"/>
          <w:sz w:val="27"/>
          <w:szCs w:val="27"/>
        </w:rPr>
        <w:t>身份证号码：</w:t>
      </w:r>
    </w:p>
    <w:p w14:paraId="58F338C2">
      <w:pPr>
        <w:spacing w:line="360" w:lineRule="auto"/>
        <w:ind w:firstLine="540" w:firstLineChars="200"/>
        <w:rPr>
          <w:rFonts w:ascii="宋体" w:hAnsi="宋体" w:cs="宋体"/>
          <w:kern w:val="0"/>
          <w:sz w:val="27"/>
          <w:szCs w:val="27"/>
        </w:rPr>
      </w:pPr>
      <w:r>
        <w:rPr>
          <w:rFonts w:hint="eastAsia" w:ascii="宋体" w:hAnsi="宋体" w:cs="宋体"/>
          <w:kern w:val="0"/>
          <w:sz w:val="27"/>
          <w:szCs w:val="27"/>
        </w:rPr>
        <w:t>联系电话：     传真：</w:t>
      </w:r>
    </w:p>
    <w:p w14:paraId="4A7472D8">
      <w:pPr>
        <w:spacing w:line="360" w:lineRule="auto"/>
        <w:ind w:firstLine="540" w:firstLineChars="200"/>
        <w:rPr>
          <w:rFonts w:ascii="宋体" w:hAnsi="宋体" w:cs="宋体"/>
          <w:kern w:val="0"/>
          <w:sz w:val="27"/>
          <w:szCs w:val="27"/>
        </w:rPr>
      </w:pPr>
      <w:r>
        <w:rPr>
          <w:rFonts w:hint="eastAsia" w:ascii="宋体" w:hAnsi="宋体" w:cs="宋体"/>
          <w:kern w:val="0"/>
          <w:sz w:val="27"/>
          <w:szCs w:val="27"/>
        </w:rPr>
        <w:t>投标单位名称（加盖公章）：</w:t>
      </w:r>
    </w:p>
    <w:p w14:paraId="5FA7ACD6">
      <w:pPr>
        <w:spacing w:line="360" w:lineRule="auto"/>
        <w:ind w:firstLine="540" w:firstLineChars="200"/>
        <w:rPr>
          <w:rFonts w:ascii="宋体" w:hAnsi="宋体" w:cs="宋体"/>
          <w:kern w:val="0"/>
          <w:sz w:val="27"/>
          <w:szCs w:val="27"/>
        </w:rPr>
      </w:pPr>
      <w:r>
        <w:rPr>
          <w:rFonts w:hint="eastAsia" w:ascii="宋体" w:hAnsi="宋体" w:cs="宋体"/>
          <w:kern w:val="0"/>
          <w:sz w:val="27"/>
          <w:szCs w:val="27"/>
        </w:rPr>
        <w:t>法定代表人（签字或盖章）：</w:t>
      </w:r>
    </w:p>
    <w:p w14:paraId="6B3A891B">
      <w:pPr>
        <w:spacing w:line="360" w:lineRule="auto"/>
        <w:ind w:firstLine="540" w:firstLineChars="200"/>
        <w:rPr>
          <w:rFonts w:ascii="宋体" w:hAnsi="宋体" w:cs="宋体"/>
          <w:kern w:val="0"/>
          <w:sz w:val="27"/>
          <w:szCs w:val="27"/>
        </w:rPr>
      </w:pPr>
      <w:r>
        <w:rPr>
          <w:rFonts w:hint="eastAsia" w:ascii="宋体" w:hAnsi="宋体" w:cs="宋体"/>
          <w:kern w:val="0"/>
          <w:sz w:val="27"/>
          <w:szCs w:val="27"/>
        </w:rPr>
        <w:t xml:space="preserve">                             日期：年月日</w:t>
      </w:r>
    </w:p>
    <w:p w14:paraId="210E4F19">
      <w:pPr>
        <w:spacing w:line="360" w:lineRule="auto"/>
        <w:ind w:firstLine="540" w:firstLineChars="200"/>
        <w:rPr>
          <w:rFonts w:ascii="宋体" w:hAnsi="宋体" w:cs="宋体"/>
          <w:kern w:val="0"/>
          <w:sz w:val="27"/>
          <w:szCs w:val="27"/>
        </w:rPr>
      </w:pPr>
    </w:p>
    <w:p w14:paraId="1C7501EC">
      <w:pPr>
        <w:spacing w:line="360" w:lineRule="auto"/>
        <w:ind w:firstLine="542" w:firstLineChars="200"/>
        <w:rPr>
          <w:rFonts w:ascii="宋体" w:hAnsi="宋体" w:cs="宋体"/>
          <w:b/>
          <w:bCs/>
          <w:kern w:val="0"/>
          <w:sz w:val="27"/>
          <w:szCs w:val="27"/>
        </w:rPr>
      </w:pPr>
      <w:r>
        <w:rPr>
          <w:rFonts w:hint="eastAsia" w:ascii="宋体" w:hAnsi="宋体" w:cs="宋体"/>
          <w:b/>
          <w:bCs/>
          <w:kern w:val="0"/>
          <w:sz w:val="27"/>
          <w:szCs w:val="27"/>
        </w:rPr>
        <w:t>附授权委托人（即代理人）身份证</w:t>
      </w:r>
      <w:r>
        <w:rPr>
          <w:rFonts w:hint="eastAsia" w:ascii="宋体" w:hAnsi="宋体" w:cs="宋体"/>
          <w:b/>
          <w:bCs/>
          <w:sz w:val="28"/>
          <w:szCs w:val="28"/>
        </w:rPr>
        <w:t>正反面</w:t>
      </w:r>
      <w:r>
        <w:rPr>
          <w:rFonts w:hint="eastAsia" w:ascii="宋体" w:hAnsi="宋体" w:cs="宋体"/>
          <w:b/>
          <w:bCs/>
          <w:kern w:val="0"/>
          <w:sz w:val="27"/>
          <w:szCs w:val="27"/>
        </w:rPr>
        <w:t>复印件：</w:t>
      </w:r>
    </w:p>
    <w:p w14:paraId="13714D4F">
      <w:pPr>
        <w:pStyle w:val="39"/>
        <w:spacing w:before="0" w:beforeAutospacing="0" w:after="0" w:afterAutospacing="0" w:line="360" w:lineRule="exact"/>
        <w:jc w:val="both"/>
        <w:rPr>
          <w:b/>
          <w:sz w:val="32"/>
          <w:szCs w:val="32"/>
        </w:rPr>
      </w:pPr>
    </w:p>
    <w:p w14:paraId="3C3E0CAF">
      <w:pPr>
        <w:pStyle w:val="39"/>
        <w:spacing w:before="0" w:beforeAutospacing="0" w:after="0" w:afterAutospacing="0" w:line="360" w:lineRule="exact"/>
        <w:jc w:val="both"/>
        <w:rPr>
          <w:b/>
          <w:sz w:val="32"/>
          <w:szCs w:val="32"/>
        </w:rPr>
      </w:pPr>
    </w:p>
    <w:p w14:paraId="6245CCF5">
      <w:pPr>
        <w:pStyle w:val="39"/>
        <w:spacing w:before="0" w:beforeAutospacing="0" w:after="0" w:afterAutospacing="0" w:line="360" w:lineRule="exact"/>
        <w:jc w:val="both"/>
        <w:rPr>
          <w:b/>
          <w:sz w:val="32"/>
          <w:szCs w:val="32"/>
        </w:rPr>
      </w:pPr>
    </w:p>
    <w:p w14:paraId="2D982718">
      <w:pPr>
        <w:widowControl/>
        <w:shd w:val="clear" w:color="auto" w:fill="FFFFFF"/>
        <w:spacing w:line="360" w:lineRule="auto"/>
        <w:rPr>
          <w:rFonts w:ascii="宋体" w:hAnsi="宋体" w:cs="宋体"/>
          <w:sz w:val="28"/>
          <w:szCs w:val="28"/>
        </w:rPr>
      </w:pPr>
      <w:r>
        <w:rPr>
          <w:rFonts w:hint="eastAsia" w:ascii="宋体" w:hAnsi="宋体" w:cs="宋体"/>
          <w:sz w:val="30"/>
          <w:szCs w:val="30"/>
        </w:rPr>
        <w:t xml:space="preserve">附件三 </w:t>
      </w:r>
    </w:p>
    <w:p w14:paraId="630BF4A6">
      <w:pPr>
        <w:widowControl/>
        <w:shd w:val="clear" w:color="auto" w:fill="FFFFFF"/>
        <w:spacing w:line="360" w:lineRule="auto"/>
        <w:jc w:val="center"/>
        <w:rPr>
          <w:rFonts w:ascii="宋体" w:hAnsi="宋体" w:cs="宋体"/>
          <w:kern w:val="0"/>
        </w:rPr>
      </w:pPr>
      <w:r>
        <w:rPr>
          <w:rFonts w:hint="eastAsia" w:ascii="宋体" w:hAnsi="宋体" w:cs="宋体"/>
          <w:kern w:val="0"/>
          <w:sz w:val="36"/>
        </w:rPr>
        <w:t>投标申请及声明</w:t>
      </w:r>
    </w:p>
    <w:p w14:paraId="2EBC9798">
      <w:pPr>
        <w:widowControl/>
        <w:shd w:val="clear" w:color="auto" w:fill="FFFFFF"/>
        <w:spacing w:line="360" w:lineRule="auto"/>
        <w:rPr>
          <w:rFonts w:ascii="宋体" w:hAnsi="宋体" w:cs="宋体"/>
          <w:kern w:val="0"/>
        </w:rPr>
      </w:pPr>
    </w:p>
    <w:p w14:paraId="10D1E0E0">
      <w:pPr>
        <w:widowControl/>
        <w:shd w:val="clear" w:color="auto" w:fill="FFFFFF"/>
        <w:spacing w:line="360" w:lineRule="auto"/>
        <w:rPr>
          <w:rFonts w:ascii="宋体" w:hAnsi="宋体" w:cs="宋体"/>
          <w:kern w:val="0"/>
        </w:rPr>
      </w:pPr>
      <w:r>
        <w:rPr>
          <w:rFonts w:hint="eastAsia" w:ascii="宋体" w:hAnsi="宋体" w:cs="宋体"/>
          <w:kern w:val="0"/>
        </w:rPr>
        <w:t>致：</w:t>
      </w:r>
      <w:r>
        <w:rPr>
          <w:rFonts w:hint="eastAsia" w:ascii="宋体" w:hAnsi="宋体" w:cs="宋体"/>
          <w:kern w:val="0"/>
          <w:u w:val="single"/>
        </w:rPr>
        <w:t>如东县中医院</w:t>
      </w:r>
    </w:p>
    <w:p w14:paraId="555AF476">
      <w:pPr>
        <w:widowControl/>
        <w:shd w:val="clear" w:color="auto" w:fill="FFFFFF"/>
        <w:spacing w:line="360" w:lineRule="auto"/>
        <w:ind w:left="2100" w:leftChars="200" w:hanging="1680" w:hangingChars="800"/>
        <w:rPr>
          <w:rFonts w:ascii="宋体" w:hAnsi="宋体" w:cs="宋体"/>
          <w:kern w:val="0"/>
        </w:rPr>
      </w:pPr>
      <w:r>
        <w:rPr>
          <w:rFonts w:hint="eastAsia" w:ascii="宋体" w:hAnsi="宋体" w:cs="宋体"/>
          <w:kern w:val="0"/>
        </w:rPr>
        <w:t xml:space="preserve">根据贵方 </w:t>
      </w:r>
      <w:r>
        <w:rPr>
          <w:rFonts w:hint="eastAsia" w:ascii="宋体" w:hAnsi="宋体" w:cs="宋体"/>
          <w:b/>
          <w:kern w:val="0"/>
          <w:u w:val="single"/>
        </w:rPr>
        <w:t>（</w:t>
      </w:r>
      <w:r>
        <w:rPr>
          <w:rFonts w:hint="eastAsia" w:ascii="宋体" w:hAnsi="宋体" w:cs="宋体"/>
          <w:kern w:val="0"/>
          <w:u w:val="single"/>
        </w:rPr>
        <w:t>项目名称）</w:t>
      </w:r>
      <w:r>
        <w:rPr>
          <w:rFonts w:hint="eastAsia" w:ascii="宋体" w:hAnsi="宋体" w:cs="宋体"/>
          <w:kern w:val="0"/>
        </w:rPr>
        <w:t xml:space="preserve">招标公告，正式授权 </w:t>
      </w:r>
      <w:r>
        <w:rPr>
          <w:rFonts w:hint="eastAsia" w:ascii="宋体" w:hAnsi="宋体" w:cs="宋体"/>
          <w:kern w:val="0"/>
          <w:u w:val="single"/>
        </w:rPr>
        <w:t xml:space="preserve">            (姓名和职务)</w:t>
      </w:r>
      <w:r>
        <w:rPr>
          <w:rFonts w:hint="eastAsia" w:ascii="宋体" w:hAnsi="宋体" w:cs="宋体"/>
          <w:kern w:val="0"/>
        </w:rPr>
        <w:t xml:space="preserve">代表  </w:t>
      </w:r>
    </w:p>
    <w:p w14:paraId="2BAC3841">
      <w:pPr>
        <w:widowControl/>
        <w:shd w:val="clear" w:color="auto" w:fill="FFFFFF"/>
        <w:spacing w:line="360" w:lineRule="auto"/>
        <w:ind w:left="2100" w:leftChars="200" w:hanging="1680" w:hangingChars="800"/>
        <w:rPr>
          <w:rFonts w:ascii="宋体" w:hAnsi="宋体" w:cs="宋体"/>
          <w:kern w:val="0"/>
        </w:rPr>
      </w:pPr>
      <w:r>
        <w:rPr>
          <w:rFonts w:hint="eastAsia" w:ascii="宋体" w:hAnsi="宋体" w:cs="宋体"/>
          <w:kern w:val="0"/>
        </w:rPr>
        <w:t xml:space="preserve"> （投标人名称），提交投标文件。</w:t>
      </w:r>
    </w:p>
    <w:p w14:paraId="2C1E7431">
      <w:pPr>
        <w:widowControl/>
        <w:shd w:val="clear" w:color="auto" w:fill="FFFFFF"/>
        <w:spacing w:line="360" w:lineRule="auto"/>
        <w:ind w:firstLine="420"/>
        <w:rPr>
          <w:rFonts w:ascii="宋体" w:hAnsi="宋体" w:cs="宋体"/>
          <w:kern w:val="0"/>
        </w:rPr>
      </w:pPr>
      <w:r>
        <w:rPr>
          <w:rFonts w:hint="eastAsia" w:ascii="宋体" w:hAnsi="宋体" w:cs="宋体"/>
          <w:kern w:val="0"/>
        </w:rPr>
        <w:t>据此函，签字人兹宣布声明和承诺如下：</w:t>
      </w:r>
    </w:p>
    <w:p w14:paraId="72DE6920">
      <w:pPr>
        <w:widowControl/>
        <w:shd w:val="clear" w:color="auto" w:fill="FFFFFF"/>
        <w:spacing w:line="360" w:lineRule="auto"/>
        <w:ind w:firstLine="420"/>
        <w:rPr>
          <w:rFonts w:ascii="宋体" w:hAnsi="宋体" w:cs="宋体"/>
          <w:kern w:val="0"/>
        </w:rPr>
      </w:pPr>
      <w:r>
        <w:rPr>
          <w:rFonts w:hint="eastAsia" w:ascii="宋体" w:hAnsi="宋体" w:cs="宋体"/>
          <w:kern w:val="0"/>
        </w:rPr>
        <w:t>1、</w:t>
      </w:r>
      <w:r>
        <w:rPr>
          <w:rFonts w:hint="eastAsia" w:ascii="宋体" w:hAnsi="宋体" w:cs="宋体"/>
          <w:b/>
          <w:kern w:val="0"/>
        </w:rPr>
        <w:t>我们的资格条件完全符合本次招标要求</w:t>
      </w:r>
      <w:r>
        <w:rPr>
          <w:rFonts w:hint="eastAsia" w:ascii="宋体" w:hAnsi="宋体" w:cs="宋体"/>
          <w:kern w:val="0"/>
        </w:rPr>
        <w:t>，我们同意并向贵方提供了与投标有关的所有证据和资料。</w:t>
      </w:r>
    </w:p>
    <w:p w14:paraId="0232BD26">
      <w:pPr>
        <w:widowControl/>
        <w:shd w:val="clear" w:color="auto" w:fill="FFFFFF"/>
        <w:spacing w:line="360" w:lineRule="auto"/>
        <w:ind w:firstLine="420"/>
        <w:rPr>
          <w:rFonts w:ascii="宋体" w:hAnsi="宋体" w:cs="宋体"/>
          <w:kern w:val="0"/>
        </w:rPr>
      </w:pPr>
      <w:r>
        <w:rPr>
          <w:rFonts w:hint="eastAsia" w:ascii="宋体" w:hAnsi="宋体" w:cs="宋体"/>
          <w:kern w:val="0"/>
        </w:rPr>
        <w:t>2、我们已详细审核全部招标文件及其有效补充文件，我们放弃对招标文件任何误解的权利，提交投标文件后，</w:t>
      </w:r>
      <w:r>
        <w:rPr>
          <w:rFonts w:hint="eastAsia" w:ascii="宋体" w:hAnsi="宋体" w:cs="宋体"/>
          <w:b/>
          <w:kern w:val="0"/>
        </w:rPr>
        <w:t>不对招标文件本身提出质疑</w:t>
      </w:r>
      <w:r>
        <w:rPr>
          <w:rFonts w:hint="eastAsia" w:ascii="宋体" w:hAnsi="宋体" w:cs="宋体"/>
          <w:kern w:val="0"/>
        </w:rPr>
        <w:t>。</w:t>
      </w:r>
    </w:p>
    <w:p w14:paraId="301F9595">
      <w:pPr>
        <w:widowControl/>
        <w:shd w:val="clear" w:color="auto" w:fill="FFFFFF"/>
        <w:spacing w:line="360" w:lineRule="auto"/>
        <w:ind w:firstLine="420"/>
        <w:rPr>
          <w:rFonts w:ascii="宋体" w:hAnsi="宋体" w:cs="宋体"/>
          <w:kern w:val="0"/>
        </w:rPr>
      </w:pPr>
      <w:r>
        <w:rPr>
          <w:rFonts w:hint="eastAsia" w:ascii="宋体" w:hAnsi="宋体" w:cs="宋体"/>
          <w:kern w:val="0"/>
        </w:rPr>
        <w:t>3、我方决不提供虚假材料谋取中标、决不采取不正当手段诋毁、排挤其他供应商、决不与采购人、其它供应商恶意串通、决不向采购人、招标采购工作人员和评委进行商业贿赂、决不在采购过程中与采购人进行协商谈判、决不拒绝有关部门监督检查或提供虚假情况，如有违反，无条件接受贵方及相关管理部门的处罚。</w:t>
      </w:r>
    </w:p>
    <w:p w14:paraId="47E2DD88">
      <w:pPr>
        <w:widowControl/>
        <w:shd w:val="clear" w:color="auto" w:fill="FFFFFF"/>
        <w:spacing w:line="360" w:lineRule="auto"/>
        <w:ind w:firstLine="420"/>
        <w:rPr>
          <w:rFonts w:ascii="宋体" w:hAnsi="宋体" w:cs="宋体"/>
          <w:kern w:val="0"/>
        </w:rPr>
      </w:pPr>
      <w:r>
        <w:rPr>
          <w:rFonts w:hint="eastAsia" w:ascii="宋体" w:hAnsi="宋体" w:cs="宋体"/>
          <w:kern w:val="0"/>
        </w:rPr>
        <w:t>4、与本投标有关的正式联系方式为：</w:t>
      </w:r>
    </w:p>
    <w:p w14:paraId="0CFB43A9">
      <w:pPr>
        <w:pStyle w:val="43"/>
        <w:rPr>
          <w:rFonts w:ascii="宋体" w:hAnsi="宋体" w:cs="宋体"/>
        </w:rPr>
      </w:pPr>
      <w:r>
        <w:rPr>
          <w:rFonts w:hint="eastAsia" w:ascii="宋体" w:hAnsi="宋体" w:cs="宋体"/>
        </w:rPr>
        <w:t xml:space="preserve">地址： </w:t>
      </w:r>
    </w:p>
    <w:p w14:paraId="62E43C2F">
      <w:pPr>
        <w:pStyle w:val="43"/>
        <w:rPr>
          <w:rFonts w:ascii="宋体" w:hAnsi="宋体" w:cs="宋体"/>
        </w:rPr>
      </w:pPr>
      <w:r>
        <w:rPr>
          <w:rFonts w:hint="eastAsia" w:ascii="宋体" w:hAnsi="宋体" w:cs="宋体"/>
        </w:rPr>
        <w:t xml:space="preserve">电话： </w:t>
      </w:r>
    </w:p>
    <w:p w14:paraId="17D02130">
      <w:pPr>
        <w:pStyle w:val="43"/>
        <w:rPr>
          <w:rFonts w:ascii="宋体" w:hAnsi="宋体" w:cs="宋体"/>
        </w:rPr>
      </w:pPr>
      <w:r>
        <w:rPr>
          <w:rFonts w:hint="eastAsia" w:ascii="宋体" w:hAnsi="宋体" w:cs="宋体"/>
        </w:rPr>
        <w:t xml:space="preserve">传真： </w:t>
      </w:r>
    </w:p>
    <w:p w14:paraId="79B1DEA3">
      <w:pPr>
        <w:pStyle w:val="43"/>
        <w:rPr>
          <w:rFonts w:ascii="宋体" w:hAnsi="宋体" w:cs="宋体"/>
        </w:rPr>
      </w:pPr>
      <w:r>
        <w:rPr>
          <w:rFonts w:hint="eastAsia" w:ascii="宋体" w:hAnsi="宋体" w:cs="宋体"/>
        </w:rPr>
        <w:t xml:space="preserve">开户银行： </w:t>
      </w:r>
    </w:p>
    <w:p w14:paraId="6106CE84">
      <w:pPr>
        <w:pStyle w:val="43"/>
        <w:rPr>
          <w:rFonts w:ascii="宋体" w:hAnsi="宋体" w:cs="宋体"/>
        </w:rPr>
      </w:pPr>
      <w:r>
        <w:rPr>
          <w:rFonts w:hint="eastAsia" w:ascii="宋体" w:hAnsi="宋体" w:cs="宋体"/>
        </w:rPr>
        <w:t xml:space="preserve">银行账号： </w:t>
      </w:r>
    </w:p>
    <w:p w14:paraId="13B2004F">
      <w:pPr>
        <w:pStyle w:val="43"/>
        <w:rPr>
          <w:rFonts w:ascii="宋体" w:hAnsi="宋体" w:cs="宋体"/>
        </w:rPr>
      </w:pPr>
      <w:r>
        <w:rPr>
          <w:rFonts w:hint="eastAsia" w:ascii="宋体" w:hAnsi="宋体" w:cs="宋体"/>
        </w:rPr>
        <w:t xml:space="preserve">投标人授权代表姓名（签字）： </w:t>
      </w:r>
    </w:p>
    <w:p w14:paraId="3972A6E3">
      <w:pPr>
        <w:pStyle w:val="43"/>
        <w:rPr>
          <w:rFonts w:ascii="宋体" w:hAnsi="宋体" w:cs="宋体"/>
        </w:rPr>
      </w:pPr>
      <w:r>
        <w:rPr>
          <w:rFonts w:hint="eastAsia" w:ascii="宋体" w:hAnsi="宋体" w:cs="宋体"/>
        </w:rPr>
        <w:t xml:space="preserve">投标人名称：（盖章） </w:t>
      </w:r>
    </w:p>
    <w:p w14:paraId="36A8B91B">
      <w:pPr>
        <w:pStyle w:val="43"/>
        <w:rPr>
          <w:rFonts w:ascii="宋体" w:hAnsi="宋体" w:cs="宋体"/>
        </w:rPr>
      </w:pPr>
      <w:r>
        <w:rPr>
          <w:rFonts w:hint="eastAsia" w:ascii="宋体" w:hAnsi="宋体" w:cs="宋体"/>
        </w:rPr>
        <w:t>日期：年  月  日</w:t>
      </w:r>
    </w:p>
    <w:p w14:paraId="5579F077">
      <w:pPr>
        <w:pStyle w:val="43"/>
        <w:rPr>
          <w:rFonts w:ascii="宋体" w:hAnsi="宋体" w:cs="宋体"/>
        </w:rPr>
      </w:pPr>
    </w:p>
    <w:p w14:paraId="39157215">
      <w:pPr>
        <w:pStyle w:val="43"/>
        <w:rPr>
          <w:rFonts w:ascii="宋体" w:hAnsi="宋体" w:cs="宋体"/>
        </w:rPr>
      </w:pPr>
    </w:p>
    <w:p w14:paraId="45F68B12">
      <w:pPr>
        <w:pStyle w:val="43"/>
        <w:rPr>
          <w:rFonts w:ascii="宋体" w:hAnsi="宋体" w:cs="宋体"/>
        </w:rPr>
      </w:pPr>
    </w:p>
    <w:p w14:paraId="379336B6">
      <w:pPr>
        <w:pStyle w:val="43"/>
        <w:rPr>
          <w:rFonts w:ascii="宋体" w:hAnsi="宋体" w:cs="宋体"/>
          <w:kern w:val="2"/>
          <w:sz w:val="30"/>
          <w:szCs w:val="30"/>
        </w:rPr>
      </w:pPr>
      <w:r>
        <w:rPr>
          <w:rFonts w:hint="eastAsia" w:ascii="宋体" w:hAnsi="宋体" w:cs="宋体"/>
          <w:kern w:val="2"/>
          <w:sz w:val="30"/>
          <w:szCs w:val="30"/>
        </w:rPr>
        <w:t>附件四：</w:t>
      </w:r>
    </w:p>
    <w:p w14:paraId="1E647D12">
      <w:pPr>
        <w:pStyle w:val="43"/>
        <w:jc w:val="center"/>
        <w:rPr>
          <w:rFonts w:ascii="宋体" w:hAnsi="宋体" w:cs="宋体"/>
        </w:rPr>
      </w:pPr>
      <w:r>
        <w:rPr>
          <w:rFonts w:hint="eastAsia" w:ascii="宋体" w:hAnsi="宋体" w:cs="宋体"/>
          <w:sz w:val="28"/>
          <w:szCs w:val="28"/>
        </w:rPr>
        <w:t>投标人资格声明格式</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4"/>
        <w:gridCol w:w="3374"/>
        <w:gridCol w:w="18"/>
        <w:gridCol w:w="2178"/>
        <w:gridCol w:w="2708"/>
      </w:tblGrid>
      <w:tr w14:paraId="66068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1474" w:type="dxa"/>
            <w:vAlign w:val="center"/>
          </w:tcPr>
          <w:p w14:paraId="14C56A27">
            <w:pPr>
              <w:spacing w:line="460" w:lineRule="exact"/>
              <w:jc w:val="center"/>
              <w:rPr>
                <w:rFonts w:ascii="宋体" w:hAnsi="宋体" w:cs="宋体"/>
                <w:bCs/>
                <w:sz w:val="24"/>
              </w:rPr>
            </w:pPr>
            <w:r>
              <w:rPr>
                <w:rFonts w:hint="eastAsia" w:ascii="宋体" w:hAnsi="宋体" w:cs="宋体"/>
                <w:bCs/>
                <w:sz w:val="24"/>
              </w:rPr>
              <w:t>企业名称</w:t>
            </w:r>
          </w:p>
        </w:tc>
        <w:tc>
          <w:tcPr>
            <w:tcW w:w="8278" w:type="dxa"/>
            <w:gridSpan w:val="4"/>
            <w:vAlign w:val="center"/>
          </w:tcPr>
          <w:p w14:paraId="5C532EDE">
            <w:pPr>
              <w:spacing w:line="460" w:lineRule="exact"/>
              <w:rPr>
                <w:rFonts w:ascii="宋体" w:hAnsi="宋体" w:cs="宋体"/>
                <w:bCs/>
                <w:sz w:val="24"/>
              </w:rPr>
            </w:pPr>
          </w:p>
        </w:tc>
      </w:tr>
      <w:tr w14:paraId="40B00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474" w:type="dxa"/>
            <w:vAlign w:val="center"/>
          </w:tcPr>
          <w:p w14:paraId="11747C9C">
            <w:pPr>
              <w:spacing w:line="460" w:lineRule="exact"/>
              <w:jc w:val="center"/>
              <w:rPr>
                <w:rFonts w:ascii="宋体" w:hAnsi="宋体" w:cs="宋体"/>
                <w:bCs/>
                <w:sz w:val="24"/>
              </w:rPr>
            </w:pPr>
            <w:r>
              <w:rPr>
                <w:rFonts w:hint="eastAsia" w:ascii="宋体" w:hAnsi="宋体" w:cs="宋体"/>
                <w:bCs/>
                <w:sz w:val="24"/>
              </w:rPr>
              <w:t>地址</w:t>
            </w:r>
          </w:p>
        </w:tc>
        <w:tc>
          <w:tcPr>
            <w:tcW w:w="8278" w:type="dxa"/>
            <w:gridSpan w:val="4"/>
            <w:vAlign w:val="center"/>
          </w:tcPr>
          <w:p w14:paraId="51E019F1">
            <w:pPr>
              <w:spacing w:line="460" w:lineRule="exact"/>
              <w:rPr>
                <w:rFonts w:ascii="宋体" w:hAnsi="宋体" w:cs="宋体"/>
                <w:bCs/>
                <w:sz w:val="24"/>
              </w:rPr>
            </w:pPr>
          </w:p>
        </w:tc>
      </w:tr>
      <w:tr w14:paraId="501C4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474" w:type="dxa"/>
            <w:vAlign w:val="center"/>
          </w:tcPr>
          <w:p w14:paraId="4970A263">
            <w:pPr>
              <w:spacing w:line="460" w:lineRule="exact"/>
              <w:jc w:val="center"/>
              <w:rPr>
                <w:rFonts w:ascii="宋体" w:hAnsi="宋体" w:cs="宋体"/>
                <w:bCs/>
                <w:sz w:val="24"/>
              </w:rPr>
            </w:pPr>
            <w:r>
              <w:rPr>
                <w:rFonts w:hint="eastAsia" w:ascii="宋体" w:hAnsi="宋体" w:cs="宋体"/>
                <w:bCs/>
                <w:sz w:val="24"/>
              </w:rPr>
              <w:t>法定代表人</w:t>
            </w:r>
          </w:p>
        </w:tc>
        <w:tc>
          <w:tcPr>
            <w:tcW w:w="8278" w:type="dxa"/>
            <w:gridSpan w:val="4"/>
            <w:vAlign w:val="center"/>
          </w:tcPr>
          <w:p w14:paraId="7B4214E1">
            <w:pPr>
              <w:spacing w:line="460" w:lineRule="exact"/>
              <w:rPr>
                <w:rFonts w:ascii="宋体" w:hAnsi="宋体" w:cs="宋体"/>
                <w:bCs/>
                <w:sz w:val="24"/>
              </w:rPr>
            </w:pPr>
          </w:p>
        </w:tc>
      </w:tr>
      <w:tr w14:paraId="49568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1474" w:type="dxa"/>
            <w:vAlign w:val="center"/>
          </w:tcPr>
          <w:p w14:paraId="73DB773E">
            <w:pPr>
              <w:spacing w:line="460" w:lineRule="exact"/>
              <w:jc w:val="center"/>
              <w:rPr>
                <w:rFonts w:ascii="宋体" w:hAnsi="宋体" w:cs="宋体"/>
                <w:bCs/>
                <w:sz w:val="24"/>
              </w:rPr>
            </w:pPr>
            <w:r>
              <w:rPr>
                <w:rFonts w:hint="eastAsia" w:ascii="宋体" w:hAnsi="宋体" w:cs="宋体"/>
                <w:bCs/>
                <w:sz w:val="24"/>
              </w:rPr>
              <w:t>注册时间</w:t>
            </w:r>
          </w:p>
        </w:tc>
        <w:tc>
          <w:tcPr>
            <w:tcW w:w="8278" w:type="dxa"/>
            <w:gridSpan w:val="4"/>
          </w:tcPr>
          <w:p w14:paraId="17E16880">
            <w:pPr>
              <w:spacing w:line="460" w:lineRule="exact"/>
              <w:rPr>
                <w:rFonts w:ascii="宋体" w:hAnsi="宋体" w:cs="宋体"/>
                <w:bCs/>
                <w:sz w:val="24"/>
              </w:rPr>
            </w:pPr>
          </w:p>
        </w:tc>
      </w:tr>
      <w:tr w14:paraId="6968F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4848" w:type="dxa"/>
            <w:gridSpan w:val="2"/>
            <w:vAlign w:val="center"/>
          </w:tcPr>
          <w:p w14:paraId="0CDDF50D">
            <w:pPr>
              <w:spacing w:line="460" w:lineRule="exact"/>
              <w:jc w:val="center"/>
              <w:rPr>
                <w:rFonts w:ascii="宋体" w:hAnsi="宋体" w:cs="宋体"/>
                <w:bCs/>
                <w:sz w:val="24"/>
              </w:rPr>
            </w:pPr>
            <w:r>
              <w:rPr>
                <w:rFonts w:hint="eastAsia" w:ascii="宋体" w:hAnsi="宋体" w:cs="宋体"/>
                <w:bCs/>
                <w:sz w:val="24"/>
              </w:rPr>
              <w:t>近三年内有经营活动中有无重大违法纪录</w:t>
            </w:r>
          </w:p>
        </w:tc>
        <w:tc>
          <w:tcPr>
            <w:tcW w:w="4904" w:type="dxa"/>
            <w:gridSpan w:val="3"/>
            <w:vAlign w:val="center"/>
          </w:tcPr>
          <w:p w14:paraId="2687B7E4">
            <w:pPr>
              <w:spacing w:line="460" w:lineRule="exact"/>
              <w:rPr>
                <w:rFonts w:ascii="宋体" w:hAnsi="宋体" w:cs="宋体"/>
                <w:bCs/>
                <w:sz w:val="24"/>
              </w:rPr>
            </w:pPr>
          </w:p>
        </w:tc>
      </w:tr>
      <w:tr w14:paraId="480B0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6" w:hRule="atLeast"/>
          <w:jc w:val="center"/>
        </w:trPr>
        <w:tc>
          <w:tcPr>
            <w:tcW w:w="1474" w:type="dxa"/>
            <w:vAlign w:val="center"/>
          </w:tcPr>
          <w:p w14:paraId="6B71D7A9">
            <w:pPr>
              <w:spacing w:line="460" w:lineRule="exact"/>
              <w:jc w:val="center"/>
              <w:rPr>
                <w:rFonts w:ascii="宋体" w:hAnsi="宋体" w:cs="宋体"/>
                <w:bCs/>
                <w:sz w:val="24"/>
              </w:rPr>
            </w:pPr>
            <w:r>
              <w:rPr>
                <w:rFonts w:hint="eastAsia" w:ascii="宋体" w:hAnsi="宋体" w:cs="宋体"/>
                <w:bCs/>
                <w:sz w:val="24"/>
              </w:rPr>
              <w:t>是否依法缴纳税收</w:t>
            </w:r>
          </w:p>
        </w:tc>
        <w:tc>
          <w:tcPr>
            <w:tcW w:w="3374" w:type="dxa"/>
          </w:tcPr>
          <w:p w14:paraId="558F8158">
            <w:pPr>
              <w:spacing w:line="460" w:lineRule="exact"/>
              <w:rPr>
                <w:rFonts w:ascii="宋体" w:hAnsi="宋体" w:cs="宋体"/>
                <w:bCs/>
                <w:sz w:val="24"/>
              </w:rPr>
            </w:pPr>
          </w:p>
        </w:tc>
        <w:tc>
          <w:tcPr>
            <w:tcW w:w="2196" w:type="dxa"/>
            <w:gridSpan w:val="2"/>
          </w:tcPr>
          <w:p w14:paraId="0F8F6CCD">
            <w:pPr>
              <w:spacing w:line="460" w:lineRule="exact"/>
              <w:rPr>
                <w:rFonts w:ascii="宋体" w:hAnsi="宋体" w:cs="宋体"/>
                <w:bCs/>
                <w:sz w:val="24"/>
              </w:rPr>
            </w:pPr>
            <w:r>
              <w:rPr>
                <w:rFonts w:hint="eastAsia" w:ascii="宋体" w:hAnsi="宋体" w:cs="宋体"/>
                <w:bCs/>
                <w:sz w:val="24"/>
              </w:rPr>
              <w:t>是否依法缴纳社会保障资金</w:t>
            </w:r>
          </w:p>
        </w:tc>
        <w:tc>
          <w:tcPr>
            <w:tcW w:w="2708" w:type="dxa"/>
          </w:tcPr>
          <w:p w14:paraId="69D3BCF6">
            <w:pPr>
              <w:spacing w:line="460" w:lineRule="exact"/>
              <w:rPr>
                <w:rFonts w:ascii="宋体" w:hAnsi="宋体" w:cs="宋体"/>
                <w:bCs/>
                <w:sz w:val="24"/>
              </w:rPr>
            </w:pPr>
          </w:p>
        </w:tc>
      </w:tr>
      <w:tr w14:paraId="220BC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474" w:type="dxa"/>
            <w:vMerge w:val="restart"/>
            <w:vAlign w:val="center"/>
          </w:tcPr>
          <w:p w14:paraId="41808798">
            <w:pPr>
              <w:spacing w:line="460" w:lineRule="exact"/>
              <w:jc w:val="center"/>
              <w:rPr>
                <w:rFonts w:ascii="宋体" w:hAnsi="宋体" w:cs="宋体"/>
                <w:bCs/>
                <w:sz w:val="24"/>
              </w:rPr>
            </w:pPr>
          </w:p>
          <w:p w14:paraId="18DFD594">
            <w:pPr>
              <w:spacing w:line="460" w:lineRule="exact"/>
              <w:jc w:val="center"/>
              <w:rPr>
                <w:rFonts w:ascii="宋体" w:hAnsi="宋体" w:cs="宋体"/>
                <w:bCs/>
                <w:sz w:val="24"/>
              </w:rPr>
            </w:pPr>
            <w:r>
              <w:rPr>
                <w:rFonts w:hint="eastAsia" w:ascii="宋体" w:hAnsi="宋体" w:cs="宋体"/>
                <w:bCs/>
                <w:sz w:val="24"/>
              </w:rPr>
              <w:t>单位概况</w:t>
            </w:r>
          </w:p>
        </w:tc>
        <w:tc>
          <w:tcPr>
            <w:tcW w:w="3392" w:type="dxa"/>
            <w:gridSpan w:val="2"/>
            <w:vAlign w:val="center"/>
          </w:tcPr>
          <w:p w14:paraId="00467407">
            <w:pPr>
              <w:spacing w:line="460" w:lineRule="exact"/>
              <w:jc w:val="center"/>
              <w:rPr>
                <w:rFonts w:ascii="宋体" w:hAnsi="宋体" w:cs="宋体"/>
                <w:bCs/>
                <w:sz w:val="24"/>
              </w:rPr>
            </w:pPr>
            <w:r>
              <w:rPr>
                <w:rFonts w:hint="eastAsia" w:ascii="宋体" w:hAnsi="宋体" w:cs="宋体"/>
                <w:bCs/>
                <w:sz w:val="24"/>
              </w:rPr>
              <w:t>注册资本</w:t>
            </w:r>
          </w:p>
        </w:tc>
        <w:tc>
          <w:tcPr>
            <w:tcW w:w="4886" w:type="dxa"/>
            <w:gridSpan w:val="2"/>
          </w:tcPr>
          <w:p w14:paraId="5C221455">
            <w:pPr>
              <w:spacing w:line="460" w:lineRule="exact"/>
              <w:rPr>
                <w:rFonts w:ascii="宋体" w:hAnsi="宋体" w:cs="宋体"/>
                <w:bCs/>
                <w:sz w:val="24"/>
              </w:rPr>
            </w:pPr>
            <w:r>
              <w:rPr>
                <w:rFonts w:hint="eastAsia" w:ascii="宋体" w:hAnsi="宋体" w:cs="宋体"/>
                <w:bCs/>
                <w:sz w:val="24"/>
              </w:rPr>
              <w:t xml:space="preserve">             万元</w:t>
            </w:r>
          </w:p>
        </w:tc>
      </w:tr>
      <w:tr w14:paraId="35F80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7" w:hRule="atLeast"/>
          <w:jc w:val="center"/>
        </w:trPr>
        <w:tc>
          <w:tcPr>
            <w:tcW w:w="1474" w:type="dxa"/>
            <w:vMerge w:val="continue"/>
            <w:vAlign w:val="center"/>
          </w:tcPr>
          <w:p w14:paraId="217946BD">
            <w:pPr>
              <w:spacing w:line="460" w:lineRule="exact"/>
              <w:jc w:val="center"/>
              <w:rPr>
                <w:rFonts w:ascii="宋体" w:hAnsi="宋体" w:cs="宋体"/>
                <w:bCs/>
                <w:sz w:val="24"/>
              </w:rPr>
            </w:pPr>
          </w:p>
        </w:tc>
        <w:tc>
          <w:tcPr>
            <w:tcW w:w="3392" w:type="dxa"/>
            <w:gridSpan w:val="2"/>
            <w:vAlign w:val="center"/>
          </w:tcPr>
          <w:p w14:paraId="662D7DCD">
            <w:pPr>
              <w:spacing w:line="460" w:lineRule="exact"/>
              <w:rPr>
                <w:rFonts w:ascii="宋体" w:hAnsi="宋体" w:cs="宋体"/>
                <w:bCs/>
                <w:sz w:val="24"/>
              </w:rPr>
            </w:pPr>
            <w:r>
              <w:rPr>
                <w:rFonts w:hint="eastAsia" w:ascii="宋体" w:hAnsi="宋体" w:cs="宋体"/>
                <w:bCs/>
                <w:sz w:val="24"/>
              </w:rPr>
              <w:t>经营范围是否包含本项目</w:t>
            </w:r>
          </w:p>
        </w:tc>
        <w:tc>
          <w:tcPr>
            <w:tcW w:w="4886" w:type="dxa"/>
            <w:gridSpan w:val="2"/>
          </w:tcPr>
          <w:p w14:paraId="2F075483">
            <w:pPr>
              <w:spacing w:line="460" w:lineRule="exact"/>
              <w:rPr>
                <w:rFonts w:ascii="宋体" w:hAnsi="宋体" w:cs="宋体"/>
                <w:bCs/>
                <w:sz w:val="24"/>
              </w:rPr>
            </w:pPr>
          </w:p>
        </w:tc>
      </w:tr>
      <w:tr w14:paraId="64FFF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3" w:hRule="atLeast"/>
          <w:jc w:val="center"/>
        </w:trPr>
        <w:tc>
          <w:tcPr>
            <w:tcW w:w="1474" w:type="dxa"/>
            <w:vMerge w:val="continue"/>
            <w:vAlign w:val="center"/>
          </w:tcPr>
          <w:p w14:paraId="6E5012BC">
            <w:pPr>
              <w:spacing w:line="460" w:lineRule="exact"/>
              <w:jc w:val="center"/>
              <w:rPr>
                <w:rFonts w:ascii="宋体" w:hAnsi="宋体" w:cs="宋体"/>
                <w:bCs/>
                <w:sz w:val="24"/>
              </w:rPr>
            </w:pPr>
          </w:p>
        </w:tc>
        <w:tc>
          <w:tcPr>
            <w:tcW w:w="3392" w:type="dxa"/>
            <w:gridSpan w:val="2"/>
            <w:vAlign w:val="center"/>
          </w:tcPr>
          <w:p w14:paraId="46B9627A">
            <w:pPr>
              <w:spacing w:line="460" w:lineRule="exact"/>
              <w:rPr>
                <w:rFonts w:ascii="宋体" w:hAnsi="宋体" w:cs="宋体"/>
                <w:bCs/>
                <w:sz w:val="24"/>
              </w:rPr>
            </w:pPr>
            <w:r>
              <w:rPr>
                <w:rFonts w:hint="eastAsia" w:ascii="宋体" w:hAnsi="宋体" w:cs="宋体"/>
                <w:bCs/>
                <w:sz w:val="24"/>
              </w:rPr>
              <w:t>是否符合本项目资格要求</w:t>
            </w:r>
          </w:p>
        </w:tc>
        <w:tc>
          <w:tcPr>
            <w:tcW w:w="4886" w:type="dxa"/>
            <w:gridSpan w:val="2"/>
            <w:vAlign w:val="center"/>
          </w:tcPr>
          <w:p w14:paraId="2E4CBC8D">
            <w:pPr>
              <w:spacing w:line="460" w:lineRule="exact"/>
              <w:rPr>
                <w:rFonts w:ascii="宋体" w:hAnsi="宋体" w:cs="宋体"/>
                <w:bCs/>
                <w:sz w:val="24"/>
              </w:rPr>
            </w:pPr>
          </w:p>
        </w:tc>
      </w:tr>
      <w:tr w14:paraId="3B0BE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3" w:hRule="atLeast"/>
          <w:jc w:val="center"/>
        </w:trPr>
        <w:tc>
          <w:tcPr>
            <w:tcW w:w="1474" w:type="dxa"/>
            <w:vMerge w:val="continue"/>
            <w:vAlign w:val="center"/>
          </w:tcPr>
          <w:p w14:paraId="29B5B750">
            <w:pPr>
              <w:spacing w:line="460" w:lineRule="exact"/>
              <w:jc w:val="center"/>
              <w:rPr>
                <w:rFonts w:ascii="宋体" w:hAnsi="宋体" w:cs="宋体"/>
                <w:bCs/>
                <w:sz w:val="24"/>
              </w:rPr>
            </w:pPr>
          </w:p>
        </w:tc>
        <w:tc>
          <w:tcPr>
            <w:tcW w:w="3392" w:type="dxa"/>
            <w:gridSpan w:val="2"/>
            <w:vAlign w:val="center"/>
          </w:tcPr>
          <w:p w14:paraId="0BEB3150">
            <w:pPr>
              <w:spacing w:line="460" w:lineRule="exact"/>
              <w:rPr>
                <w:rFonts w:ascii="宋体" w:hAnsi="宋体" w:cs="宋体"/>
                <w:bCs/>
                <w:sz w:val="24"/>
              </w:rPr>
            </w:pPr>
            <w:r>
              <w:rPr>
                <w:rFonts w:hint="eastAsia" w:ascii="宋体" w:hAnsi="宋体" w:cs="宋体"/>
                <w:bCs/>
                <w:sz w:val="24"/>
              </w:rPr>
              <w:t>是否具备履行本项采购合同所必需的设备和专业技术能力</w:t>
            </w:r>
          </w:p>
        </w:tc>
        <w:tc>
          <w:tcPr>
            <w:tcW w:w="4886" w:type="dxa"/>
            <w:gridSpan w:val="2"/>
            <w:vAlign w:val="center"/>
          </w:tcPr>
          <w:p w14:paraId="6C625EB6">
            <w:pPr>
              <w:spacing w:line="460" w:lineRule="exact"/>
              <w:rPr>
                <w:rFonts w:ascii="宋体" w:hAnsi="宋体" w:cs="宋体"/>
                <w:bCs/>
                <w:sz w:val="24"/>
              </w:rPr>
            </w:pPr>
          </w:p>
        </w:tc>
      </w:tr>
      <w:tr w14:paraId="21E0A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1474" w:type="dxa"/>
            <w:vAlign w:val="center"/>
          </w:tcPr>
          <w:p w14:paraId="582D29F9">
            <w:pPr>
              <w:spacing w:line="460" w:lineRule="exact"/>
              <w:ind w:firstLine="360" w:firstLineChars="150"/>
              <w:jc w:val="center"/>
              <w:rPr>
                <w:rFonts w:ascii="宋体" w:hAnsi="宋体" w:cs="宋体"/>
                <w:bCs/>
                <w:sz w:val="24"/>
              </w:rPr>
            </w:pPr>
            <w:r>
              <w:rPr>
                <w:rFonts w:hint="eastAsia" w:ascii="宋体" w:hAnsi="宋体" w:cs="宋体"/>
                <w:bCs/>
                <w:sz w:val="24"/>
              </w:rPr>
              <w:t>备注</w:t>
            </w:r>
          </w:p>
        </w:tc>
        <w:tc>
          <w:tcPr>
            <w:tcW w:w="8278" w:type="dxa"/>
            <w:gridSpan w:val="4"/>
            <w:vAlign w:val="center"/>
          </w:tcPr>
          <w:p w14:paraId="0D9AE344">
            <w:pPr>
              <w:spacing w:line="460" w:lineRule="exact"/>
              <w:rPr>
                <w:rFonts w:ascii="宋体" w:hAnsi="宋体" w:cs="宋体"/>
                <w:bCs/>
                <w:sz w:val="24"/>
              </w:rPr>
            </w:pPr>
          </w:p>
        </w:tc>
      </w:tr>
    </w:tbl>
    <w:p w14:paraId="0C457004">
      <w:pPr>
        <w:spacing w:line="480" w:lineRule="auto"/>
        <w:ind w:firstLine="480" w:firstLineChars="200"/>
        <w:rPr>
          <w:rFonts w:ascii="宋体" w:hAnsi="宋体" w:cs="宋体"/>
          <w:bCs/>
          <w:sz w:val="24"/>
        </w:rPr>
      </w:pPr>
      <w:r>
        <w:rPr>
          <w:rFonts w:hint="eastAsia" w:ascii="宋体" w:hAnsi="宋体" w:cs="宋体"/>
          <w:bCs/>
          <w:sz w:val="24"/>
          <w:szCs w:val="24"/>
        </w:rPr>
        <w:t>我公司（单位）投标文件中所有关于投标资格的文件、证明、陈述均是真实的、准确的。若有违背，我公司（单位）愿意承担由此而产生的一切后果。</w:t>
      </w:r>
      <w:r>
        <w:rPr>
          <w:rFonts w:hint="eastAsia" w:ascii="宋体" w:hAnsi="宋体" w:cs="宋体"/>
          <w:bCs/>
          <w:sz w:val="24"/>
        </w:rPr>
        <w:t>我们同意如贵方要求，可以出示相关证明文件。</w:t>
      </w:r>
    </w:p>
    <w:p w14:paraId="492187E4">
      <w:pPr>
        <w:spacing w:line="460" w:lineRule="exact"/>
        <w:rPr>
          <w:rFonts w:ascii="宋体" w:hAnsi="宋体" w:cs="宋体"/>
          <w:bCs/>
          <w:sz w:val="24"/>
          <w:u w:val="single"/>
        </w:rPr>
      </w:pPr>
      <w:r>
        <w:rPr>
          <w:rFonts w:hint="eastAsia" w:ascii="宋体" w:hAnsi="宋体" w:cs="宋体"/>
          <w:bCs/>
          <w:sz w:val="24"/>
        </w:rPr>
        <w:t>授权委托人签字：授权委托人的职务：</w:t>
      </w:r>
    </w:p>
    <w:p w14:paraId="58FFE008">
      <w:pPr>
        <w:spacing w:line="460" w:lineRule="exact"/>
        <w:rPr>
          <w:rFonts w:ascii="宋体" w:hAnsi="宋体" w:cs="宋体"/>
          <w:bCs/>
          <w:sz w:val="24"/>
          <w:u w:val="single"/>
        </w:rPr>
      </w:pPr>
      <w:r>
        <w:rPr>
          <w:rFonts w:hint="eastAsia" w:ascii="宋体" w:hAnsi="宋体" w:cs="宋体"/>
          <w:bCs/>
          <w:sz w:val="24"/>
        </w:rPr>
        <w:t>电话号和传真号：</w:t>
      </w:r>
    </w:p>
    <w:p w14:paraId="26766C81">
      <w:pPr>
        <w:adjustRightInd w:val="0"/>
        <w:spacing w:line="360" w:lineRule="auto"/>
        <w:textAlignment w:val="baseline"/>
        <w:rPr>
          <w:rFonts w:ascii="宋体" w:hAnsi="宋体" w:cs="宋体"/>
          <w:kern w:val="0"/>
          <w:sz w:val="24"/>
          <w:szCs w:val="24"/>
        </w:rPr>
      </w:pPr>
      <w:r>
        <w:rPr>
          <w:rFonts w:hint="eastAsia" w:ascii="宋体" w:hAnsi="宋体" w:cs="宋体"/>
          <w:kern w:val="0"/>
          <w:sz w:val="24"/>
          <w:szCs w:val="24"/>
        </w:rPr>
        <w:t>投标单位(加盖公章)：</w:t>
      </w:r>
    </w:p>
    <w:p w14:paraId="7D369257">
      <w:pPr>
        <w:spacing w:line="360" w:lineRule="auto"/>
        <w:jc w:val="left"/>
        <w:rPr>
          <w:rFonts w:ascii="宋体" w:hAnsi="宋体" w:cs="宋体"/>
          <w:b/>
          <w:bCs/>
          <w:sz w:val="28"/>
          <w:szCs w:val="28"/>
        </w:rPr>
        <w:sectPr>
          <w:headerReference r:id="rId4" w:type="first"/>
          <w:footerReference r:id="rId6" w:type="first"/>
          <w:headerReference r:id="rId3" w:type="default"/>
          <w:footerReference r:id="rId5" w:type="default"/>
          <w:pgSz w:w="11906" w:h="16838"/>
          <w:pgMar w:top="1440" w:right="1046" w:bottom="1440" w:left="1200" w:header="851" w:footer="992" w:gutter="0"/>
          <w:cols w:space="720" w:num="1"/>
          <w:titlePg/>
          <w:docGrid w:type="lines" w:linePitch="312" w:charSpace="0"/>
        </w:sectPr>
      </w:pPr>
      <w:r>
        <w:rPr>
          <w:rFonts w:hint="eastAsia" w:ascii="宋体" w:hAnsi="宋体" w:cs="宋体"/>
          <w:bCs/>
          <w:sz w:val="24"/>
        </w:rPr>
        <w:t xml:space="preserve">日期：年月日 </w:t>
      </w:r>
    </w:p>
    <w:p w14:paraId="6ADD0BDF">
      <w:pPr>
        <w:pStyle w:val="39"/>
        <w:spacing w:before="0" w:beforeAutospacing="0" w:after="0" w:afterAutospacing="0" w:line="360" w:lineRule="exact"/>
        <w:jc w:val="both"/>
        <w:rPr>
          <w:b/>
          <w:sz w:val="32"/>
          <w:szCs w:val="32"/>
        </w:rPr>
      </w:pPr>
    </w:p>
    <w:p w14:paraId="69E6D25D">
      <w:pPr>
        <w:spacing w:line="360" w:lineRule="auto"/>
        <w:rPr>
          <w:rFonts w:ascii="宋体" w:hAnsi="宋体" w:cs="宋体"/>
          <w:b/>
          <w:sz w:val="28"/>
          <w:szCs w:val="28"/>
        </w:rPr>
      </w:pPr>
      <w:r>
        <w:rPr>
          <w:rFonts w:hint="eastAsia" w:ascii="宋体" w:hAnsi="宋体" w:cs="宋体"/>
          <w:b/>
          <w:bCs/>
          <w:sz w:val="28"/>
          <w:szCs w:val="28"/>
        </w:rPr>
        <w:t>附件五：</w:t>
      </w:r>
    </w:p>
    <w:p w14:paraId="07BEBF6E">
      <w:pPr>
        <w:spacing w:line="460" w:lineRule="exact"/>
        <w:jc w:val="center"/>
        <w:rPr>
          <w:rFonts w:ascii="宋体" w:hAnsi="宋体" w:cs="宋体"/>
          <w:b/>
          <w:sz w:val="30"/>
          <w:szCs w:val="30"/>
        </w:rPr>
      </w:pPr>
      <w:r>
        <w:rPr>
          <w:rFonts w:hint="eastAsia" w:ascii="宋体" w:hAnsi="宋体" w:cs="宋体"/>
          <w:b/>
          <w:sz w:val="30"/>
          <w:szCs w:val="30"/>
        </w:rPr>
        <w:t>参加政府采购活动前 3 年内在经营活动中没有重大违法记录的书面声明</w:t>
      </w:r>
    </w:p>
    <w:p w14:paraId="7A6AD3B5">
      <w:pPr>
        <w:spacing w:line="460" w:lineRule="exact"/>
        <w:rPr>
          <w:rFonts w:ascii="宋体" w:hAnsi="宋体" w:cs="宋体"/>
          <w:b/>
          <w:sz w:val="32"/>
          <w:szCs w:val="32"/>
        </w:rPr>
      </w:pPr>
    </w:p>
    <w:p w14:paraId="28366CB5">
      <w:pPr>
        <w:spacing w:line="460" w:lineRule="exact"/>
        <w:jc w:val="center"/>
        <w:rPr>
          <w:rFonts w:ascii="宋体" w:hAnsi="宋体" w:cs="宋体"/>
          <w:b/>
          <w:sz w:val="32"/>
          <w:szCs w:val="32"/>
        </w:rPr>
      </w:pPr>
      <w:r>
        <w:rPr>
          <w:rFonts w:hint="eastAsia" w:ascii="宋体" w:hAnsi="宋体" w:cs="宋体"/>
          <w:b/>
          <w:sz w:val="32"/>
          <w:szCs w:val="32"/>
        </w:rPr>
        <w:t>声  明</w:t>
      </w:r>
    </w:p>
    <w:p w14:paraId="0E49CF06">
      <w:pPr>
        <w:spacing w:line="460" w:lineRule="exact"/>
        <w:rPr>
          <w:rFonts w:ascii="宋体" w:hAnsi="宋体" w:cs="宋体"/>
          <w:bCs/>
          <w:sz w:val="24"/>
        </w:rPr>
      </w:pPr>
      <w:r>
        <w:rPr>
          <w:rFonts w:hint="eastAsia" w:ascii="宋体" w:hAnsi="宋体" w:cs="宋体"/>
          <w:bCs/>
          <w:sz w:val="24"/>
        </w:rPr>
        <w:t>我公司郑重声明：参加本次政府采购活动前 3 年内，我公司在经营活动中没有因违法经营受到刑事处罚或者责令停产停业、吊销许可证或者执照、较大数额罚款等行政处罚。</w:t>
      </w:r>
    </w:p>
    <w:p w14:paraId="1856547B">
      <w:pPr>
        <w:spacing w:line="460" w:lineRule="exact"/>
        <w:rPr>
          <w:rFonts w:ascii="宋体" w:hAnsi="宋体" w:cs="宋体"/>
          <w:bCs/>
          <w:sz w:val="24"/>
        </w:rPr>
      </w:pPr>
    </w:p>
    <w:p w14:paraId="6ABDD6BF">
      <w:pPr>
        <w:spacing w:line="460" w:lineRule="exact"/>
        <w:rPr>
          <w:rFonts w:ascii="宋体" w:hAnsi="宋体" w:cs="宋体"/>
          <w:bCs/>
          <w:sz w:val="24"/>
        </w:rPr>
      </w:pPr>
    </w:p>
    <w:p w14:paraId="06BF3411">
      <w:pPr>
        <w:spacing w:line="460" w:lineRule="exact"/>
        <w:ind w:firstLine="3600" w:firstLineChars="1500"/>
        <w:rPr>
          <w:rFonts w:ascii="宋体" w:hAnsi="宋体" w:cs="宋体"/>
          <w:bCs/>
          <w:sz w:val="24"/>
        </w:rPr>
      </w:pPr>
      <w:r>
        <w:rPr>
          <w:rFonts w:hint="eastAsia" w:ascii="宋体" w:hAnsi="宋体" w:cs="宋体"/>
          <w:sz w:val="24"/>
          <w:szCs w:val="24"/>
        </w:rPr>
        <w:t>投标单位名称（加盖单位公章）</w:t>
      </w:r>
      <w:r>
        <w:rPr>
          <w:rFonts w:hint="eastAsia" w:ascii="宋体" w:hAnsi="宋体" w:cs="宋体"/>
          <w:bCs/>
          <w:sz w:val="24"/>
        </w:rPr>
        <w:t>：</w:t>
      </w:r>
    </w:p>
    <w:p w14:paraId="1C639153">
      <w:pPr>
        <w:spacing w:line="460" w:lineRule="exact"/>
        <w:ind w:firstLine="3600" w:firstLineChars="1500"/>
        <w:rPr>
          <w:rFonts w:ascii="宋体" w:hAnsi="宋体" w:cs="宋体"/>
          <w:bCs/>
          <w:sz w:val="24"/>
        </w:rPr>
      </w:pPr>
      <w:r>
        <w:rPr>
          <w:rFonts w:hint="eastAsia" w:ascii="宋体" w:hAnsi="宋体" w:cs="宋体"/>
          <w:bCs/>
          <w:sz w:val="24"/>
        </w:rPr>
        <w:t>法定代表人或授权代表签字：</w:t>
      </w:r>
    </w:p>
    <w:p w14:paraId="1A9DFD1A">
      <w:pPr>
        <w:spacing w:line="460" w:lineRule="exact"/>
        <w:rPr>
          <w:rFonts w:ascii="宋体" w:hAnsi="宋体" w:cs="宋体"/>
          <w:bCs/>
          <w:sz w:val="24"/>
        </w:rPr>
      </w:pPr>
      <w:r>
        <w:rPr>
          <w:rFonts w:hint="eastAsia" w:ascii="宋体" w:hAnsi="宋体" w:cs="宋体"/>
          <w:bCs/>
          <w:sz w:val="24"/>
        </w:rPr>
        <w:t xml:space="preserve">                             日期：______年月日</w:t>
      </w:r>
    </w:p>
    <w:p w14:paraId="5BAB5B97">
      <w:pPr>
        <w:pStyle w:val="39"/>
        <w:spacing w:before="0" w:beforeAutospacing="0" w:after="0" w:afterAutospacing="0" w:line="360" w:lineRule="exact"/>
        <w:jc w:val="both"/>
        <w:rPr>
          <w:b/>
          <w:sz w:val="32"/>
          <w:szCs w:val="32"/>
        </w:rPr>
      </w:pPr>
    </w:p>
    <w:p w14:paraId="469AA3DD">
      <w:pPr>
        <w:pStyle w:val="39"/>
        <w:spacing w:before="0" w:beforeAutospacing="0" w:after="0" w:afterAutospacing="0" w:line="360" w:lineRule="exact"/>
        <w:jc w:val="both"/>
        <w:rPr>
          <w:b/>
          <w:sz w:val="32"/>
          <w:szCs w:val="32"/>
        </w:rPr>
      </w:pPr>
    </w:p>
    <w:p w14:paraId="2839B6AF">
      <w:pPr>
        <w:pStyle w:val="39"/>
        <w:spacing w:before="0" w:beforeAutospacing="0" w:after="0" w:afterAutospacing="0" w:line="360" w:lineRule="exact"/>
        <w:jc w:val="both"/>
        <w:rPr>
          <w:b/>
          <w:sz w:val="32"/>
          <w:szCs w:val="32"/>
        </w:rPr>
      </w:pPr>
    </w:p>
    <w:p w14:paraId="796826C3">
      <w:pPr>
        <w:pStyle w:val="39"/>
        <w:spacing w:before="0" w:beforeAutospacing="0" w:after="0" w:afterAutospacing="0" w:line="360" w:lineRule="exact"/>
        <w:jc w:val="both"/>
        <w:rPr>
          <w:b/>
          <w:sz w:val="32"/>
          <w:szCs w:val="32"/>
        </w:rPr>
      </w:pPr>
    </w:p>
    <w:p w14:paraId="63016108">
      <w:pPr>
        <w:pStyle w:val="39"/>
        <w:spacing w:before="0" w:beforeAutospacing="0" w:after="0" w:afterAutospacing="0" w:line="360" w:lineRule="exact"/>
        <w:jc w:val="both"/>
        <w:rPr>
          <w:b/>
          <w:sz w:val="32"/>
          <w:szCs w:val="32"/>
        </w:rPr>
      </w:pPr>
    </w:p>
    <w:p w14:paraId="79F6FFA9">
      <w:pPr>
        <w:pStyle w:val="39"/>
        <w:spacing w:before="0" w:beforeAutospacing="0" w:after="0" w:afterAutospacing="0" w:line="360" w:lineRule="exact"/>
        <w:jc w:val="both"/>
        <w:rPr>
          <w:b/>
          <w:sz w:val="32"/>
          <w:szCs w:val="32"/>
        </w:rPr>
      </w:pPr>
    </w:p>
    <w:p w14:paraId="6F140D62">
      <w:pPr>
        <w:pStyle w:val="39"/>
        <w:spacing w:before="0" w:beforeAutospacing="0" w:after="0" w:afterAutospacing="0" w:line="360" w:lineRule="exact"/>
        <w:jc w:val="both"/>
        <w:rPr>
          <w:b/>
          <w:sz w:val="32"/>
          <w:szCs w:val="32"/>
        </w:rPr>
      </w:pPr>
    </w:p>
    <w:p w14:paraId="1F447FD8">
      <w:pPr>
        <w:pStyle w:val="39"/>
        <w:spacing w:before="0" w:beforeAutospacing="0" w:after="0" w:afterAutospacing="0" w:line="360" w:lineRule="exact"/>
        <w:jc w:val="both"/>
        <w:rPr>
          <w:b/>
          <w:sz w:val="32"/>
          <w:szCs w:val="32"/>
        </w:rPr>
      </w:pPr>
    </w:p>
    <w:p w14:paraId="6595B1AD">
      <w:pPr>
        <w:pStyle w:val="39"/>
        <w:spacing w:before="0" w:beforeAutospacing="0" w:after="0" w:afterAutospacing="0" w:line="360" w:lineRule="exact"/>
        <w:jc w:val="both"/>
        <w:rPr>
          <w:b/>
          <w:sz w:val="32"/>
          <w:szCs w:val="32"/>
        </w:rPr>
      </w:pPr>
    </w:p>
    <w:p w14:paraId="192E3B82">
      <w:pPr>
        <w:pStyle w:val="39"/>
        <w:spacing w:before="0" w:beforeAutospacing="0" w:after="0" w:afterAutospacing="0" w:line="360" w:lineRule="exact"/>
        <w:jc w:val="both"/>
        <w:rPr>
          <w:b/>
          <w:sz w:val="32"/>
          <w:szCs w:val="32"/>
        </w:rPr>
      </w:pPr>
    </w:p>
    <w:p w14:paraId="4203ED93">
      <w:pPr>
        <w:pStyle w:val="39"/>
        <w:spacing w:before="0" w:beforeAutospacing="0" w:after="0" w:afterAutospacing="0" w:line="360" w:lineRule="exact"/>
        <w:jc w:val="both"/>
        <w:rPr>
          <w:b/>
          <w:sz w:val="32"/>
          <w:szCs w:val="32"/>
        </w:rPr>
      </w:pPr>
    </w:p>
    <w:p w14:paraId="0D55CFBE">
      <w:pPr>
        <w:pStyle w:val="39"/>
        <w:spacing w:before="0" w:beforeAutospacing="0" w:after="0" w:afterAutospacing="0" w:line="360" w:lineRule="exact"/>
        <w:jc w:val="both"/>
        <w:rPr>
          <w:b/>
          <w:sz w:val="32"/>
          <w:szCs w:val="32"/>
        </w:rPr>
      </w:pPr>
    </w:p>
    <w:p w14:paraId="41B0080F">
      <w:pPr>
        <w:pStyle w:val="39"/>
        <w:spacing w:before="0" w:beforeAutospacing="0" w:after="0" w:afterAutospacing="0" w:line="360" w:lineRule="exact"/>
        <w:jc w:val="both"/>
        <w:rPr>
          <w:b/>
          <w:sz w:val="32"/>
          <w:szCs w:val="32"/>
        </w:rPr>
      </w:pPr>
    </w:p>
    <w:p w14:paraId="76E1E296">
      <w:pPr>
        <w:pStyle w:val="39"/>
        <w:spacing w:before="0" w:beforeAutospacing="0" w:after="0" w:afterAutospacing="0" w:line="360" w:lineRule="exact"/>
        <w:jc w:val="both"/>
        <w:rPr>
          <w:b/>
          <w:sz w:val="32"/>
          <w:szCs w:val="32"/>
        </w:rPr>
      </w:pPr>
    </w:p>
    <w:p w14:paraId="628BD0F7">
      <w:pPr>
        <w:pStyle w:val="39"/>
        <w:spacing w:before="0" w:beforeAutospacing="0" w:after="0" w:afterAutospacing="0" w:line="360" w:lineRule="exact"/>
        <w:jc w:val="both"/>
        <w:rPr>
          <w:b/>
          <w:sz w:val="32"/>
          <w:szCs w:val="32"/>
        </w:rPr>
      </w:pPr>
    </w:p>
    <w:p w14:paraId="5ACA1F9E">
      <w:pPr>
        <w:pStyle w:val="39"/>
        <w:spacing w:before="0" w:beforeAutospacing="0" w:after="0" w:afterAutospacing="0" w:line="360" w:lineRule="exact"/>
        <w:jc w:val="both"/>
        <w:rPr>
          <w:b/>
          <w:sz w:val="32"/>
          <w:szCs w:val="32"/>
        </w:rPr>
      </w:pPr>
    </w:p>
    <w:p w14:paraId="21A6CA8B">
      <w:pPr>
        <w:pStyle w:val="39"/>
        <w:spacing w:before="0" w:beforeAutospacing="0" w:after="0" w:afterAutospacing="0" w:line="360" w:lineRule="exact"/>
        <w:jc w:val="both"/>
        <w:rPr>
          <w:b/>
          <w:sz w:val="32"/>
          <w:szCs w:val="32"/>
        </w:rPr>
      </w:pPr>
    </w:p>
    <w:p w14:paraId="7E2C8C51">
      <w:pPr>
        <w:pStyle w:val="39"/>
        <w:spacing w:before="0" w:beforeAutospacing="0" w:after="0" w:afterAutospacing="0" w:line="360" w:lineRule="exact"/>
        <w:jc w:val="both"/>
        <w:rPr>
          <w:b/>
          <w:sz w:val="32"/>
          <w:szCs w:val="32"/>
        </w:rPr>
      </w:pPr>
    </w:p>
    <w:p w14:paraId="78F6D8B6">
      <w:pPr>
        <w:pStyle w:val="39"/>
        <w:spacing w:before="0" w:beforeAutospacing="0" w:after="0" w:afterAutospacing="0" w:line="360" w:lineRule="exact"/>
        <w:jc w:val="both"/>
        <w:rPr>
          <w:b/>
          <w:sz w:val="32"/>
          <w:szCs w:val="32"/>
        </w:rPr>
      </w:pPr>
    </w:p>
    <w:p w14:paraId="40214D41">
      <w:pPr>
        <w:pStyle w:val="39"/>
        <w:spacing w:before="0" w:beforeAutospacing="0" w:after="0" w:afterAutospacing="0" w:line="360" w:lineRule="exact"/>
        <w:jc w:val="both"/>
        <w:rPr>
          <w:b/>
          <w:sz w:val="32"/>
          <w:szCs w:val="32"/>
        </w:rPr>
      </w:pPr>
    </w:p>
    <w:p w14:paraId="33F1FAF3">
      <w:pPr>
        <w:pStyle w:val="39"/>
        <w:spacing w:before="0" w:beforeAutospacing="0" w:after="0" w:afterAutospacing="0" w:line="360" w:lineRule="exact"/>
        <w:jc w:val="both"/>
        <w:rPr>
          <w:b/>
          <w:sz w:val="32"/>
          <w:szCs w:val="32"/>
        </w:rPr>
      </w:pPr>
    </w:p>
    <w:p w14:paraId="73D3C3A7">
      <w:pPr>
        <w:spacing w:line="360" w:lineRule="auto"/>
        <w:rPr>
          <w:rFonts w:ascii="宋体" w:hAnsi="宋体" w:cs="宋体"/>
          <w:b/>
          <w:sz w:val="32"/>
          <w:szCs w:val="32"/>
        </w:rPr>
      </w:pPr>
      <w:r>
        <w:rPr>
          <w:rFonts w:hint="eastAsia" w:ascii="宋体" w:hAnsi="宋体" w:cs="宋体"/>
          <w:b/>
          <w:sz w:val="32"/>
          <w:szCs w:val="32"/>
        </w:rPr>
        <w:t xml:space="preserve">附件六：  </w:t>
      </w:r>
    </w:p>
    <w:p w14:paraId="74E0A4C3">
      <w:pPr>
        <w:spacing w:line="360" w:lineRule="auto"/>
        <w:ind w:firstLine="643" w:firstLineChars="200"/>
        <w:rPr>
          <w:rFonts w:ascii="宋体" w:hAnsi="宋体" w:cs="宋体"/>
          <w:b/>
          <w:sz w:val="32"/>
          <w:szCs w:val="32"/>
        </w:rPr>
      </w:pPr>
      <w:r>
        <w:rPr>
          <w:rFonts w:hint="eastAsia" w:ascii="宋体" w:hAnsi="宋体" w:cs="宋体"/>
          <w:b/>
          <w:sz w:val="32"/>
          <w:szCs w:val="32"/>
        </w:rPr>
        <w:t xml:space="preserve"> 具备履行合同所必需的设备和专业技术能力的书面声明</w:t>
      </w:r>
    </w:p>
    <w:p w14:paraId="6DB5E2A5">
      <w:pPr>
        <w:spacing w:line="480" w:lineRule="auto"/>
        <w:ind w:firstLine="641"/>
        <w:jc w:val="center"/>
        <w:rPr>
          <w:rFonts w:ascii="宋体" w:hAnsi="宋体" w:cs="宋体"/>
          <w:b/>
          <w:sz w:val="32"/>
          <w:szCs w:val="32"/>
        </w:rPr>
      </w:pPr>
    </w:p>
    <w:p w14:paraId="02AA0E08">
      <w:pPr>
        <w:spacing w:line="480" w:lineRule="auto"/>
        <w:ind w:firstLine="641"/>
        <w:jc w:val="left"/>
        <w:rPr>
          <w:rFonts w:ascii="宋体" w:hAnsi="宋体" w:cs="宋体"/>
          <w:b/>
          <w:sz w:val="24"/>
          <w:szCs w:val="24"/>
        </w:rPr>
      </w:pPr>
      <w:r>
        <w:rPr>
          <w:rFonts w:hint="eastAsia" w:ascii="宋体" w:hAnsi="宋体" w:cs="宋体"/>
          <w:b/>
          <w:sz w:val="24"/>
          <w:szCs w:val="24"/>
        </w:rPr>
        <w:t>我单位郑重声明：我单位具备履行本项采购合同所必需的设备和专业技术能力，为履行本项采购合同我公司具备如下主要设备和主要专业技术能力（自行填写）：</w:t>
      </w:r>
    </w:p>
    <w:p w14:paraId="00C4C41A">
      <w:pPr>
        <w:spacing w:line="480" w:lineRule="auto"/>
        <w:ind w:firstLine="641"/>
        <w:jc w:val="left"/>
        <w:rPr>
          <w:rFonts w:ascii="宋体" w:hAnsi="宋体" w:cs="宋体"/>
          <w:b/>
          <w:sz w:val="24"/>
          <w:szCs w:val="24"/>
        </w:rPr>
      </w:pPr>
      <w:r>
        <w:rPr>
          <w:rFonts w:hint="eastAsia" w:ascii="宋体" w:hAnsi="宋体" w:cs="宋体"/>
          <w:b/>
          <w:sz w:val="24"/>
          <w:szCs w:val="24"/>
        </w:rPr>
        <w:t>主要设备有：。</w:t>
      </w:r>
    </w:p>
    <w:p w14:paraId="3A16ED35">
      <w:pPr>
        <w:spacing w:line="480" w:lineRule="auto"/>
        <w:ind w:firstLine="641"/>
        <w:jc w:val="left"/>
        <w:rPr>
          <w:rFonts w:ascii="宋体" w:hAnsi="宋体" w:cs="宋体"/>
          <w:b/>
          <w:sz w:val="24"/>
          <w:szCs w:val="24"/>
        </w:rPr>
      </w:pPr>
      <w:r>
        <w:rPr>
          <w:rFonts w:hint="eastAsia" w:ascii="宋体" w:hAnsi="宋体" w:cs="宋体"/>
          <w:b/>
          <w:sz w:val="24"/>
          <w:szCs w:val="24"/>
        </w:rPr>
        <w:t>主要专业技术能力有： 。</w:t>
      </w:r>
    </w:p>
    <w:p w14:paraId="3B125FE5">
      <w:pPr>
        <w:spacing w:line="480" w:lineRule="auto"/>
        <w:ind w:firstLine="641"/>
        <w:jc w:val="left"/>
        <w:rPr>
          <w:rFonts w:ascii="宋体" w:hAnsi="宋体" w:cs="宋体"/>
          <w:b/>
          <w:sz w:val="24"/>
          <w:szCs w:val="24"/>
        </w:rPr>
      </w:pPr>
    </w:p>
    <w:p w14:paraId="33E8BD39">
      <w:pPr>
        <w:spacing w:line="360" w:lineRule="auto"/>
        <w:ind w:firstLine="641"/>
        <w:jc w:val="left"/>
        <w:rPr>
          <w:rFonts w:ascii="宋体" w:hAnsi="宋体" w:cs="宋体"/>
          <w:b/>
          <w:sz w:val="24"/>
          <w:szCs w:val="24"/>
        </w:rPr>
      </w:pPr>
    </w:p>
    <w:p w14:paraId="3E31B0C2">
      <w:pPr>
        <w:spacing w:line="360" w:lineRule="auto"/>
        <w:ind w:firstLine="641"/>
        <w:jc w:val="left"/>
        <w:rPr>
          <w:rFonts w:ascii="宋体" w:hAnsi="宋体" w:cs="宋体"/>
          <w:b/>
          <w:sz w:val="24"/>
          <w:szCs w:val="24"/>
        </w:rPr>
      </w:pPr>
    </w:p>
    <w:p w14:paraId="0FD5198E">
      <w:pPr>
        <w:spacing w:line="360" w:lineRule="auto"/>
        <w:ind w:firstLine="641"/>
        <w:jc w:val="left"/>
        <w:rPr>
          <w:rFonts w:ascii="宋体" w:hAnsi="宋体" w:cs="宋体"/>
          <w:b/>
          <w:sz w:val="24"/>
          <w:szCs w:val="24"/>
        </w:rPr>
      </w:pPr>
    </w:p>
    <w:p w14:paraId="3BC9614D">
      <w:pPr>
        <w:spacing w:line="360" w:lineRule="auto"/>
        <w:ind w:firstLine="641"/>
        <w:jc w:val="left"/>
        <w:rPr>
          <w:rFonts w:ascii="宋体" w:hAnsi="宋体" w:cs="宋体"/>
          <w:b/>
          <w:sz w:val="24"/>
          <w:szCs w:val="24"/>
        </w:rPr>
      </w:pPr>
    </w:p>
    <w:p w14:paraId="65B1269B">
      <w:pPr>
        <w:spacing w:line="360" w:lineRule="auto"/>
        <w:ind w:firstLine="641"/>
        <w:jc w:val="left"/>
        <w:rPr>
          <w:rFonts w:ascii="宋体" w:hAnsi="宋体" w:cs="宋体"/>
          <w:b/>
          <w:sz w:val="24"/>
          <w:szCs w:val="24"/>
        </w:rPr>
      </w:pPr>
    </w:p>
    <w:p w14:paraId="59462F0C">
      <w:pPr>
        <w:spacing w:line="360" w:lineRule="auto"/>
        <w:ind w:firstLine="641"/>
        <w:jc w:val="left"/>
        <w:rPr>
          <w:rFonts w:ascii="宋体" w:hAnsi="宋体" w:cs="宋体"/>
          <w:b/>
          <w:sz w:val="24"/>
          <w:szCs w:val="24"/>
        </w:rPr>
      </w:pPr>
      <w:r>
        <w:rPr>
          <w:rFonts w:hint="eastAsia" w:ascii="宋体" w:hAnsi="宋体" w:cs="宋体"/>
          <w:b/>
          <w:sz w:val="24"/>
          <w:szCs w:val="24"/>
        </w:rPr>
        <w:t xml:space="preserve">                                 投标单位全称：</w:t>
      </w:r>
    </w:p>
    <w:p w14:paraId="0F2FCE87">
      <w:pPr>
        <w:spacing w:line="360" w:lineRule="auto"/>
        <w:ind w:firstLine="641"/>
        <w:jc w:val="left"/>
        <w:rPr>
          <w:rFonts w:ascii="宋体" w:hAnsi="宋体" w:cs="宋体"/>
          <w:b/>
          <w:sz w:val="24"/>
          <w:szCs w:val="24"/>
        </w:rPr>
      </w:pPr>
      <w:r>
        <w:rPr>
          <w:rFonts w:hint="eastAsia" w:ascii="宋体" w:hAnsi="宋体" w:cs="宋体"/>
          <w:b/>
          <w:sz w:val="24"/>
          <w:szCs w:val="24"/>
        </w:rPr>
        <w:t xml:space="preserve">                                 法定代表人或授权代表签字：</w:t>
      </w:r>
    </w:p>
    <w:p w14:paraId="20668F18">
      <w:pPr>
        <w:spacing w:line="360" w:lineRule="auto"/>
        <w:ind w:firstLine="641"/>
        <w:jc w:val="left"/>
        <w:rPr>
          <w:rFonts w:ascii="宋体" w:hAnsi="宋体" w:cs="宋体"/>
          <w:b/>
          <w:sz w:val="24"/>
          <w:szCs w:val="24"/>
        </w:rPr>
      </w:pPr>
      <w:r>
        <w:rPr>
          <w:rFonts w:hint="eastAsia" w:ascii="宋体" w:hAnsi="宋体" w:cs="宋体"/>
          <w:b/>
          <w:sz w:val="24"/>
          <w:szCs w:val="24"/>
        </w:rPr>
        <w:t xml:space="preserve">                                 日期：     年    月    日</w:t>
      </w:r>
    </w:p>
    <w:p w14:paraId="35B40CE3">
      <w:pPr>
        <w:spacing w:line="360" w:lineRule="auto"/>
        <w:ind w:firstLine="641"/>
        <w:jc w:val="left"/>
        <w:rPr>
          <w:rFonts w:ascii="宋体" w:hAnsi="宋体" w:cs="宋体"/>
          <w:b/>
          <w:sz w:val="24"/>
          <w:szCs w:val="24"/>
        </w:rPr>
      </w:pPr>
    </w:p>
    <w:p w14:paraId="25362DA5">
      <w:pPr>
        <w:pStyle w:val="39"/>
        <w:spacing w:before="0" w:beforeAutospacing="0" w:after="0" w:afterAutospacing="0" w:line="360" w:lineRule="exact"/>
        <w:jc w:val="both"/>
        <w:rPr>
          <w:b/>
          <w:sz w:val="32"/>
          <w:szCs w:val="32"/>
        </w:rPr>
        <w:sectPr>
          <w:footerReference r:id="rId8" w:type="first"/>
          <w:footerReference r:id="rId7" w:type="default"/>
          <w:pgSz w:w="11907" w:h="16840"/>
          <w:pgMar w:top="1531" w:right="1531" w:bottom="1531" w:left="1531" w:header="851" w:footer="992" w:gutter="0"/>
          <w:cols w:space="720" w:num="1"/>
          <w:titlePg/>
          <w:docGrid w:type="lines" w:linePitch="312" w:charSpace="0"/>
        </w:sectPr>
      </w:pPr>
    </w:p>
    <w:p w14:paraId="37D6006B">
      <w:pPr>
        <w:pStyle w:val="39"/>
        <w:spacing w:before="0" w:beforeAutospacing="0" w:after="0" w:afterAutospacing="0" w:line="360" w:lineRule="exact"/>
        <w:jc w:val="both"/>
        <w:rPr>
          <w:b/>
          <w:sz w:val="32"/>
          <w:szCs w:val="32"/>
        </w:rPr>
      </w:pPr>
      <w:r>
        <w:rPr>
          <w:rFonts w:hint="eastAsia"/>
          <w:b/>
          <w:sz w:val="32"/>
          <w:szCs w:val="32"/>
        </w:rPr>
        <w:t xml:space="preserve">附件七： </w:t>
      </w:r>
    </w:p>
    <w:p w14:paraId="7FD347BD">
      <w:pPr>
        <w:pStyle w:val="6"/>
        <w:ind w:firstLine="0"/>
        <w:jc w:val="center"/>
        <w:rPr>
          <w:rFonts w:ascii="宋体" w:hAnsi="宋体" w:cs="宋体"/>
          <w:b/>
          <w:bCs/>
          <w:color w:val="000000"/>
          <w:sz w:val="36"/>
          <w:szCs w:val="36"/>
        </w:rPr>
      </w:pPr>
      <w:r>
        <w:rPr>
          <w:rFonts w:hint="eastAsia" w:ascii="宋体" w:hAnsi="宋体" w:cs="宋体"/>
          <w:b/>
          <w:bCs/>
          <w:color w:val="000000"/>
          <w:sz w:val="36"/>
          <w:szCs w:val="36"/>
        </w:rPr>
        <w:t>报价一览表（一）（格式）</w:t>
      </w:r>
    </w:p>
    <w:p w14:paraId="04B84E17">
      <w:pPr>
        <w:pStyle w:val="39"/>
        <w:spacing w:line="225" w:lineRule="atLeast"/>
        <w:jc w:val="center"/>
        <w:rPr>
          <w:b/>
          <w:bCs/>
          <w:sz w:val="28"/>
          <w:szCs w:val="28"/>
        </w:rPr>
      </w:pPr>
      <w:r>
        <w:rPr>
          <w:rFonts w:hint="eastAsia"/>
          <w:b/>
          <w:bCs/>
          <w:sz w:val="28"/>
          <w:szCs w:val="28"/>
        </w:rPr>
        <w:t>投标报价单</w:t>
      </w:r>
    </w:p>
    <w:p w14:paraId="7DDEB006">
      <w:pPr>
        <w:pStyle w:val="39"/>
        <w:spacing w:line="225" w:lineRule="atLeast"/>
        <w:jc w:val="both"/>
        <w:rPr>
          <w:b/>
          <w:bCs/>
        </w:rPr>
      </w:pPr>
      <w:r>
        <w:rPr>
          <w:rFonts w:hint="eastAsia"/>
          <w:b/>
          <w:bCs/>
        </w:rPr>
        <w:t xml:space="preserve">                                                       单位：人民币元</w:t>
      </w:r>
    </w:p>
    <w:tbl>
      <w:tblPr>
        <w:tblStyle w:val="44"/>
        <w:tblW w:w="912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97"/>
        <w:gridCol w:w="7528"/>
      </w:tblGrid>
      <w:tr w14:paraId="39B53A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1597" w:type="dxa"/>
            <w:vAlign w:val="center"/>
          </w:tcPr>
          <w:p w14:paraId="0C6AAB88">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r>
              <w:rPr>
                <w:rFonts w:hint="eastAsia" w:ascii="宋体" w:hAnsi="宋体" w:cs="宋体"/>
                <w:b/>
                <w:sz w:val="24"/>
              </w:rPr>
              <w:t>报价项目</w:t>
            </w:r>
          </w:p>
        </w:tc>
        <w:tc>
          <w:tcPr>
            <w:tcW w:w="7528" w:type="dxa"/>
            <w:vAlign w:val="center"/>
          </w:tcPr>
          <w:p w14:paraId="7B0827F9">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sz w:val="24"/>
              </w:rPr>
            </w:pPr>
          </w:p>
        </w:tc>
      </w:tr>
      <w:tr w14:paraId="2F82BE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1597" w:type="dxa"/>
            <w:vAlign w:val="center"/>
          </w:tcPr>
          <w:p w14:paraId="376749CB">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r>
              <w:rPr>
                <w:rFonts w:hint="eastAsia" w:ascii="宋体" w:hAnsi="宋体" w:cs="宋体"/>
                <w:b/>
                <w:sz w:val="24"/>
              </w:rPr>
              <w:t>产品名称</w:t>
            </w:r>
          </w:p>
        </w:tc>
        <w:tc>
          <w:tcPr>
            <w:tcW w:w="7528" w:type="dxa"/>
            <w:vAlign w:val="center"/>
          </w:tcPr>
          <w:p w14:paraId="64161D46">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p>
        </w:tc>
      </w:tr>
      <w:tr w14:paraId="2BC2D4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1597" w:type="dxa"/>
            <w:vAlign w:val="center"/>
          </w:tcPr>
          <w:p w14:paraId="68479622">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r>
              <w:rPr>
                <w:rFonts w:hint="eastAsia" w:ascii="宋体" w:hAnsi="宋体" w:cs="宋体"/>
                <w:b/>
                <w:sz w:val="24"/>
              </w:rPr>
              <w:t>生产厂家</w:t>
            </w:r>
          </w:p>
        </w:tc>
        <w:tc>
          <w:tcPr>
            <w:tcW w:w="7528" w:type="dxa"/>
            <w:vAlign w:val="center"/>
          </w:tcPr>
          <w:p w14:paraId="125675BF">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p>
        </w:tc>
      </w:tr>
      <w:tr w14:paraId="0C15CF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1597" w:type="dxa"/>
            <w:vAlign w:val="center"/>
          </w:tcPr>
          <w:p w14:paraId="728951C4">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r>
              <w:rPr>
                <w:rFonts w:hint="eastAsia" w:ascii="宋体" w:hAnsi="宋体" w:cs="宋体"/>
                <w:b/>
                <w:sz w:val="24"/>
              </w:rPr>
              <w:t>规格型号</w:t>
            </w:r>
          </w:p>
        </w:tc>
        <w:tc>
          <w:tcPr>
            <w:tcW w:w="7528" w:type="dxa"/>
            <w:vAlign w:val="center"/>
          </w:tcPr>
          <w:p w14:paraId="465D058E">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p>
        </w:tc>
      </w:tr>
      <w:tr w14:paraId="4BBFCF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597" w:type="dxa"/>
            <w:vAlign w:val="center"/>
          </w:tcPr>
          <w:p w14:paraId="427B7736">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r>
              <w:rPr>
                <w:rFonts w:hint="eastAsia" w:ascii="宋体" w:hAnsi="宋体" w:cs="宋体"/>
                <w:b/>
                <w:sz w:val="24"/>
              </w:rPr>
              <w:t>数量/单价</w:t>
            </w:r>
          </w:p>
        </w:tc>
        <w:tc>
          <w:tcPr>
            <w:tcW w:w="7528" w:type="dxa"/>
            <w:vAlign w:val="center"/>
          </w:tcPr>
          <w:p w14:paraId="3BF7E1FC">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p>
        </w:tc>
      </w:tr>
      <w:tr w14:paraId="21BC6F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1597" w:type="dxa"/>
            <w:vAlign w:val="center"/>
          </w:tcPr>
          <w:p w14:paraId="0813EF6C">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r>
              <w:rPr>
                <w:rFonts w:hint="eastAsia" w:ascii="宋体" w:hAnsi="宋体" w:cs="宋体"/>
                <w:b/>
                <w:sz w:val="24"/>
              </w:rPr>
              <w:t>免费维护期</w:t>
            </w:r>
          </w:p>
        </w:tc>
        <w:tc>
          <w:tcPr>
            <w:tcW w:w="7528" w:type="dxa"/>
            <w:vAlign w:val="center"/>
          </w:tcPr>
          <w:p w14:paraId="51396EA4">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p>
        </w:tc>
      </w:tr>
      <w:tr w14:paraId="48EF74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1597" w:type="dxa"/>
            <w:vAlign w:val="center"/>
          </w:tcPr>
          <w:p w14:paraId="02B244B8">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r>
              <w:rPr>
                <w:rFonts w:hint="eastAsia" w:ascii="宋体" w:hAnsi="宋体" w:cs="宋体"/>
                <w:b/>
                <w:sz w:val="24"/>
              </w:rPr>
              <w:t>报价声明</w:t>
            </w:r>
          </w:p>
        </w:tc>
        <w:tc>
          <w:tcPr>
            <w:tcW w:w="7528" w:type="dxa"/>
            <w:vAlign w:val="center"/>
          </w:tcPr>
          <w:p w14:paraId="46A23FE4">
            <w:pPr>
              <w:tabs>
                <w:tab w:val="left" w:pos="-78"/>
                <w:tab w:val="left" w:pos="1298"/>
                <w:tab w:val="left" w:pos="2378"/>
                <w:tab w:val="left" w:pos="3458"/>
                <w:tab w:val="left" w:pos="5120"/>
                <w:tab w:val="left" w:pos="6240"/>
                <w:tab w:val="left" w:pos="7360"/>
                <w:tab w:val="left" w:pos="8480"/>
                <w:tab w:val="left" w:pos="9600"/>
              </w:tabs>
              <w:spacing w:line="360" w:lineRule="auto"/>
              <w:rPr>
                <w:rFonts w:ascii="宋体" w:hAnsi="宋体" w:cs="宋体"/>
                <w:sz w:val="24"/>
              </w:rPr>
            </w:pPr>
            <w:r>
              <w:rPr>
                <w:rFonts w:hint="eastAsia" w:ascii="宋体" w:hAnsi="宋体" w:cs="宋体"/>
                <w:sz w:val="24"/>
              </w:rPr>
              <w:t>我单位已完全理解采购文件所规定的条件和要求，并承诺按以下报价承担规定的全部责任和义务。</w:t>
            </w:r>
          </w:p>
        </w:tc>
      </w:tr>
      <w:tr w14:paraId="5D7959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1597" w:type="dxa"/>
            <w:vAlign w:val="center"/>
          </w:tcPr>
          <w:p w14:paraId="4E9673CB">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r>
              <w:rPr>
                <w:rFonts w:hint="eastAsia" w:ascii="宋体" w:hAnsi="宋体" w:cs="宋体"/>
                <w:b/>
                <w:sz w:val="24"/>
              </w:rPr>
              <w:t>付款方式</w:t>
            </w:r>
          </w:p>
        </w:tc>
        <w:tc>
          <w:tcPr>
            <w:tcW w:w="7528" w:type="dxa"/>
            <w:vAlign w:val="center"/>
          </w:tcPr>
          <w:p w14:paraId="667B7327">
            <w:pPr>
              <w:tabs>
                <w:tab w:val="left" w:pos="-78"/>
                <w:tab w:val="left" w:pos="1298"/>
                <w:tab w:val="left" w:pos="2378"/>
                <w:tab w:val="left" w:pos="3458"/>
                <w:tab w:val="left" w:pos="5120"/>
                <w:tab w:val="left" w:pos="6240"/>
                <w:tab w:val="left" w:pos="7360"/>
                <w:tab w:val="left" w:pos="8480"/>
                <w:tab w:val="left" w:pos="9600"/>
              </w:tabs>
              <w:spacing w:line="360" w:lineRule="auto"/>
              <w:rPr>
                <w:rFonts w:ascii="宋体" w:hAnsi="宋体" w:cs="宋体"/>
                <w:sz w:val="24"/>
              </w:rPr>
            </w:pPr>
          </w:p>
        </w:tc>
      </w:tr>
      <w:tr w14:paraId="33DF56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1597" w:type="dxa"/>
            <w:tcBorders>
              <w:top w:val="nil"/>
            </w:tcBorders>
            <w:vAlign w:val="center"/>
          </w:tcPr>
          <w:p w14:paraId="1168D7F1">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r>
              <w:rPr>
                <w:rFonts w:hint="eastAsia" w:ascii="宋体" w:hAnsi="宋体" w:cs="宋体"/>
                <w:b/>
                <w:sz w:val="24"/>
              </w:rPr>
              <w:t>投标总价</w:t>
            </w:r>
          </w:p>
        </w:tc>
        <w:tc>
          <w:tcPr>
            <w:tcW w:w="7528" w:type="dxa"/>
            <w:tcBorders>
              <w:top w:val="single" w:color="auto" w:sz="4" w:space="0"/>
            </w:tcBorders>
            <w:vAlign w:val="center"/>
          </w:tcPr>
          <w:p w14:paraId="4C2A774B">
            <w:pPr>
              <w:pStyle w:val="39"/>
              <w:spacing w:line="225" w:lineRule="atLeast"/>
              <w:jc w:val="both"/>
              <w:rPr>
                <w:b/>
                <w:bCs/>
              </w:rPr>
            </w:pPr>
            <w:r>
              <w:rPr>
                <w:rFonts w:hint="eastAsia"/>
                <w:b/>
                <w:bCs/>
              </w:rPr>
              <w:t>（大写）。</w:t>
            </w:r>
          </w:p>
          <w:p w14:paraId="6658C2FC">
            <w:pPr>
              <w:pStyle w:val="39"/>
              <w:spacing w:line="225" w:lineRule="atLeast"/>
              <w:jc w:val="both"/>
              <w:rPr>
                <w:b/>
                <w:bCs/>
              </w:rPr>
            </w:pPr>
            <w:r>
              <w:rPr>
                <w:rFonts w:hint="eastAsia"/>
                <w:b/>
                <w:bCs/>
              </w:rPr>
              <w:t xml:space="preserve">（小写） </w:t>
            </w:r>
            <w:r>
              <w:rPr>
                <w:rFonts w:hint="eastAsia"/>
                <w:b/>
              </w:rPr>
              <w:t xml:space="preserve">¥ </w:t>
            </w:r>
            <w:r>
              <w:rPr>
                <w:rFonts w:hint="eastAsia"/>
                <w:b/>
                <w:bCs/>
              </w:rPr>
              <w:t>。</w:t>
            </w:r>
          </w:p>
          <w:p w14:paraId="3AFDDFFC">
            <w:pPr>
              <w:tabs>
                <w:tab w:val="left" w:pos="-78"/>
                <w:tab w:val="left" w:pos="1298"/>
                <w:tab w:val="left" w:pos="2378"/>
                <w:tab w:val="left" w:pos="3458"/>
                <w:tab w:val="left" w:pos="5120"/>
                <w:tab w:val="left" w:pos="6240"/>
                <w:tab w:val="left" w:pos="7360"/>
                <w:tab w:val="left" w:pos="8480"/>
                <w:tab w:val="left" w:pos="9600"/>
              </w:tabs>
              <w:spacing w:line="360" w:lineRule="auto"/>
              <w:rPr>
                <w:rFonts w:ascii="宋体" w:hAnsi="宋体" w:cs="宋体"/>
                <w:sz w:val="24"/>
              </w:rPr>
            </w:pPr>
          </w:p>
        </w:tc>
      </w:tr>
    </w:tbl>
    <w:p w14:paraId="1DEFFC11">
      <w:pPr>
        <w:pStyle w:val="39"/>
        <w:spacing w:line="520" w:lineRule="exact"/>
        <w:jc w:val="both"/>
        <w:rPr>
          <w:b/>
          <w:bCs/>
          <w:u w:val="single"/>
        </w:rPr>
      </w:pPr>
      <w:r>
        <w:rPr>
          <w:rFonts w:hint="eastAsia"/>
          <w:b/>
          <w:bCs/>
        </w:rPr>
        <w:t>投标单位全称（加盖单位公章）：</w:t>
      </w:r>
    </w:p>
    <w:p w14:paraId="4B3D0EE0">
      <w:pPr>
        <w:pStyle w:val="39"/>
        <w:spacing w:line="520" w:lineRule="exact"/>
        <w:jc w:val="both"/>
        <w:rPr>
          <w:b/>
          <w:bCs/>
          <w:u w:val="single"/>
        </w:rPr>
      </w:pPr>
      <w:r>
        <w:rPr>
          <w:rFonts w:hint="eastAsia"/>
          <w:b/>
        </w:rPr>
        <w:t>法定代表人或其授权委托人（</w:t>
      </w:r>
      <w:r>
        <w:rPr>
          <w:rFonts w:hint="eastAsia"/>
          <w:b/>
          <w:bCs/>
        </w:rPr>
        <w:t>签字或盖章）：</w:t>
      </w:r>
    </w:p>
    <w:p w14:paraId="33D1A83E">
      <w:pPr>
        <w:pStyle w:val="39"/>
        <w:spacing w:line="520" w:lineRule="exact"/>
        <w:jc w:val="both"/>
        <w:rPr>
          <w:b/>
          <w:bCs/>
        </w:rPr>
      </w:pPr>
      <w:r>
        <w:rPr>
          <w:rFonts w:hint="eastAsia"/>
          <w:b/>
          <w:bCs/>
        </w:rPr>
        <w:t>日期：  年   月   日</w:t>
      </w:r>
    </w:p>
    <w:p w14:paraId="1071E6AC">
      <w:pPr>
        <w:pStyle w:val="67"/>
        <w:ind w:left="80" w:leftChars="38" w:firstLine="0" w:firstLineChars="0"/>
        <w:jc w:val="left"/>
        <w:rPr>
          <w:rFonts w:ascii="宋体" w:hAnsi="宋体" w:cs="宋体"/>
          <w:b/>
          <w:sz w:val="15"/>
          <w:szCs w:val="15"/>
        </w:rPr>
      </w:pPr>
      <w:r>
        <w:rPr>
          <w:rFonts w:hint="eastAsia" w:ascii="宋体" w:hAnsi="宋体" w:cs="宋体"/>
          <w:b/>
          <w:sz w:val="15"/>
          <w:szCs w:val="15"/>
        </w:rPr>
        <w:t xml:space="preserve">注： 1、投标人投标报价单中的投标报价不得超过本采购项目预算，否则按无效投标处理。 </w:t>
      </w:r>
    </w:p>
    <w:p w14:paraId="4352F3B9">
      <w:pPr>
        <w:pStyle w:val="67"/>
        <w:numPr>
          <w:ilvl w:val="0"/>
          <w:numId w:val="17"/>
        </w:numPr>
        <w:ind w:left="380" w:leftChars="181" w:firstLine="148" w:firstLineChars="98"/>
        <w:rPr>
          <w:rFonts w:ascii="宋体" w:hAnsi="宋体" w:cs="宋体"/>
          <w:b/>
          <w:sz w:val="15"/>
          <w:szCs w:val="15"/>
        </w:rPr>
      </w:pPr>
      <w:r>
        <w:rPr>
          <w:rFonts w:hint="eastAsia" w:ascii="宋体" w:hAnsi="宋体" w:cs="宋体"/>
          <w:b/>
          <w:sz w:val="15"/>
          <w:szCs w:val="15"/>
        </w:rPr>
        <w:t>本报价非最终报价，最终报价以现场报价单为准。</w:t>
      </w:r>
    </w:p>
    <w:p w14:paraId="00CFDAF2">
      <w:pPr>
        <w:pStyle w:val="67"/>
        <w:numPr>
          <w:ilvl w:val="0"/>
          <w:numId w:val="17"/>
        </w:numPr>
        <w:ind w:left="380" w:leftChars="181" w:firstLine="148" w:firstLineChars="98"/>
        <w:rPr>
          <w:rFonts w:ascii="宋体" w:hAnsi="宋体" w:cs="宋体"/>
          <w:b/>
          <w:sz w:val="15"/>
          <w:szCs w:val="15"/>
        </w:rPr>
      </w:pPr>
      <w:r>
        <w:rPr>
          <w:rFonts w:hint="eastAsia" w:ascii="宋体" w:hAnsi="宋体" w:cs="宋体"/>
          <w:b/>
          <w:sz w:val="15"/>
          <w:szCs w:val="15"/>
        </w:rPr>
        <w:t>说明：投标报价采用总承包方式，包括安装、调试、人员培训及售后服务、技术支持服务、技术培训直到用户能独立操作和使用、一切税费及招标代理费等采购文件要求的所有费用，及其他有关的为完成本项目发生的所有费用，同时，报价也应包含合同履行过程中可能发生的各项风险。服务期内投标供应商须将所有设备维护完好，按照采购人要求进行日常维护和管理，保证设备的正常使用。</w:t>
      </w:r>
    </w:p>
    <w:p w14:paraId="79C0CEA8">
      <w:pPr>
        <w:pStyle w:val="4"/>
        <w:spacing w:before="240" w:after="240"/>
        <w:jc w:val="center"/>
        <w:rPr>
          <w:rFonts w:ascii="宋体" w:hAnsi="宋体" w:eastAsia="宋体" w:cs="宋体"/>
        </w:rPr>
      </w:pPr>
      <w:r>
        <w:rPr>
          <w:rFonts w:hint="eastAsia" w:ascii="宋体" w:hAnsi="宋体" w:eastAsia="宋体" w:cs="宋体"/>
        </w:rPr>
        <w:t>投标分项报价表（二）</w:t>
      </w:r>
    </w:p>
    <w:p w14:paraId="477544A4">
      <w:pPr>
        <w:wordWrap w:val="0"/>
        <w:spacing w:line="360" w:lineRule="auto"/>
        <w:ind w:right="515"/>
        <w:rPr>
          <w:rFonts w:ascii="宋体" w:hAnsi="宋体" w:cs="宋体"/>
          <w:szCs w:val="21"/>
        </w:rPr>
      </w:pPr>
      <w:r>
        <w:rPr>
          <w:rFonts w:hint="eastAsia" w:ascii="宋体" w:hAnsi="宋体" w:cs="宋体"/>
          <w:szCs w:val="21"/>
        </w:rPr>
        <w:t>投标人名称：            单位：人民币（RMB）元</w:t>
      </w:r>
    </w:p>
    <w:tbl>
      <w:tblPr>
        <w:tblStyle w:val="44"/>
        <w:tblW w:w="100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4"/>
        <w:gridCol w:w="532"/>
        <w:gridCol w:w="465"/>
        <w:gridCol w:w="2017"/>
        <w:gridCol w:w="1772"/>
        <w:gridCol w:w="1910"/>
        <w:gridCol w:w="1729"/>
      </w:tblGrid>
      <w:tr w14:paraId="0EDC3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04" w:type="dxa"/>
          </w:tcPr>
          <w:p w14:paraId="2AB085E8">
            <w:pPr>
              <w:pStyle w:val="2"/>
              <w:rPr>
                <w:rFonts w:ascii="宋体" w:hAnsi="宋体" w:cs="宋体"/>
                <w:sz w:val="24"/>
              </w:rPr>
            </w:pPr>
            <w:r>
              <w:rPr>
                <w:rFonts w:hint="eastAsia" w:ascii="宋体" w:hAnsi="宋体" w:cs="宋体"/>
                <w:sz w:val="24"/>
              </w:rPr>
              <w:t>货物名称</w:t>
            </w:r>
          </w:p>
        </w:tc>
        <w:tc>
          <w:tcPr>
            <w:tcW w:w="532" w:type="dxa"/>
          </w:tcPr>
          <w:p w14:paraId="63D28409">
            <w:pPr>
              <w:pStyle w:val="2"/>
              <w:rPr>
                <w:rFonts w:ascii="宋体" w:hAnsi="宋体" w:cs="宋体"/>
                <w:sz w:val="24"/>
              </w:rPr>
            </w:pPr>
            <w:r>
              <w:rPr>
                <w:rFonts w:hint="eastAsia" w:ascii="宋体" w:hAnsi="宋体" w:cs="宋体"/>
                <w:sz w:val="24"/>
              </w:rPr>
              <w:t>单位</w:t>
            </w:r>
          </w:p>
        </w:tc>
        <w:tc>
          <w:tcPr>
            <w:tcW w:w="465" w:type="dxa"/>
          </w:tcPr>
          <w:p w14:paraId="7AD0ABA6">
            <w:pPr>
              <w:pStyle w:val="2"/>
              <w:rPr>
                <w:rFonts w:ascii="宋体" w:hAnsi="宋体" w:cs="宋体"/>
                <w:sz w:val="24"/>
              </w:rPr>
            </w:pPr>
            <w:r>
              <w:rPr>
                <w:rFonts w:hint="eastAsia" w:ascii="宋体" w:hAnsi="宋体" w:cs="宋体"/>
                <w:sz w:val="24"/>
              </w:rPr>
              <w:t>数量</w:t>
            </w:r>
          </w:p>
        </w:tc>
        <w:tc>
          <w:tcPr>
            <w:tcW w:w="2017" w:type="dxa"/>
          </w:tcPr>
          <w:p w14:paraId="09F4C482">
            <w:pPr>
              <w:pStyle w:val="2"/>
              <w:rPr>
                <w:rFonts w:ascii="宋体" w:hAnsi="宋体" w:cs="宋体"/>
                <w:sz w:val="24"/>
              </w:rPr>
            </w:pPr>
            <w:r>
              <w:rPr>
                <w:rFonts w:hint="eastAsia" w:ascii="宋体" w:hAnsi="宋体" w:cs="宋体"/>
                <w:sz w:val="24"/>
              </w:rPr>
              <w:t>规格型号</w:t>
            </w:r>
          </w:p>
        </w:tc>
        <w:tc>
          <w:tcPr>
            <w:tcW w:w="1772" w:type="dxa"/>
          </w:tcPr>
          <w:p w14:paraId="232D2EE1">
            <w:pPr>
              <w:pStyle w:val="2"/>
              <w:rPr>
                <w:rFonts w:ascii="宋体" w:hAnsi="宋体" w:cs="宋体"/>
                <w:sz w:val="24"/>
              </w:rPr>
            </w:pPr>
            <w:r>
              <w:rPr>
                <w:rFonts w:hint="eastAsia" w:ascii="宋体" w:hAnsi="宋体" w:cs="宋体"/>
                <w:sz w:val="24"/>
              </w:rPr>
              <w:t>品牌</w:t>
            </w:r>
          </w:p>
        </w:tc>
        <w:tc>
          <w:tcPr>
            <w:tcW w:w="1910" w:type="dxa"/>
          </w:tcPr>
          <w:p w14:paraId="4F44B81D">
            <w:pPr>
              <w:pStyle w:val="2"/>
              <w:rPr>
                <w:rFonts w:ascii="宋体" w:hAnsi="宋体" w:cs="宋体"/>
                <w:sz w:val="24"/>
              </w:rPr>
            </w:pPr>
            <w:r>
              <w:rPr>
                <w:rFonts w:hint="eastAsia" w:ascii="宋体" w:hAnsi="宋体" w:cs="宋体"/>
                <w:sz w:val="24"/>
              </w:rPr>
              <w:t>单价（元）</w:t>
            </w:r>
          </w:p>
        </w:tc>
        <w:tc>
          <w:tcPr>
            <w:tcW w:w="1729" w:type="dxa"/>
          </w:tcPr>
          <w:p w14:paraId="21C5E2DC">
            <w:pPr>
              <w:pStyle w:val="2"/>
              <w:rPr>
                <w:rFonts w:ascii="宋体" w:hAnsi="宋体" w:cs="宋体"/>
                <w:sz w:val="24"/>
              </w:rPr>
            </w:pPr>
            <w:r>
              <w:rPr>
                <w:rFonts w:hint="eastAsia" w:ascii="宋体" w:hAnsi="宋体" w:cs="宋体"/>
                <w:sz w:val="24"/>
              </w:rPr>
              <w:t>总价（元）</w:t>
            </w:r>
          </w:p>
        </w:tc>
      </w:tr>
      <w:tr w14:paraId="05C48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4" w:type="dxa"/>
          </w:tcPr>
          <w:p w14:paraId="0E852DF4">
            <w:pPr>
              <w:pStyle w:val="2"/>
              <w:rPr>
                <w:rFonts w:ascii="宋体" w:hAnsi="宋体" w:cs="宋体"/>
                <w:sz w:val="24"/>
              </w:rPr>
            </w:pPr>
            <w:r>
              <w:rPr>
                <w:rFonts w:hint="eastAsia" w:ascii="宋体" w:hAnsi="宋体" w:cs="宋体"/>
                <w:sz w:val="24"/>
              </w:rPr>
              <w:t>江苏人社一体化平台协议机构接口</w:t>
            </w:r>
          </w:p>
        </w:tc>
        <w:tc>
          <w:tcPr>
            <w:tcW w:w="532" w:type="dxa"/>
          </w:tcPr>
          <w:p w14:paraId="561E59D4">
            <w:pPr>
              <w:pStyle w:val="2"/>
              <w:rPr>
                <w:rFonts w:ascii="宋体" w:hAnsi="宋体" w:cs="宋体"/>
                <w:sz w:val="24"/>
              </w:rPr>
            </w:pPr>
            <w:r>
              <w:rPr>
                <w:rFonts w:hint="eastAsia" w:ascii="宋体" w:hAnsi="宋体" w:cs="宋体"/>
                <w:sz w:val="24"/>
              </w:rPr>
              <w:t>套</w:t>
            </w:r>
          </w:p>
        </w:tc>
        <w:tc>
          <w:tcPr>
            <w:tcW w:w="465" w:type="dxa"/>
          </w:tcPr>
          <w:p w14:paraId="1D9571E6">
            <w:pPr>
              <w:pStyle w:val="2"/>
              <w:rPr>
                <w:rFonts w:ascii="宋体" w:hAnsi="宋体" w:cs="宋体"/>
                <w:sz w:val="24"/>
              </w:rPr>
            </w:pPr>
            <w:r>
              <w:rPr>
                <w:rFonts w:hint="eastAsia" w:ascii="宋体" w:hAnsi="宋体" w:cs="宋体"/>
                <w:sz w:val="24"/>
              </w:rPr>
              <w:t>1</w:t>
            </w:r>
          </w:p>
        </w:tc>
        <w:tc>
          <w:tcPr>
            <w:tcW w:w="2017" w:type="dxa"/>
          </w:tcPr>
          <w:p w14:paraId="00F94D2B">
            <w:pPr>
              <w:pStyle w:val="2"/>
              <w:rPr>
                <w:rFonts w:ascii="宋体" w:hAnsi="宋体" w:cs="宋体"/>
                <w:sz w:val="24"/>
              </w:rPr>
            </w:pPr>
          </w:p>
        </w:tc>
        <w:tc>
          <w:tcPr>
            <w:tcW w:w="1772" w:type="dxa"/>
          </w:tcPr>
          <w:p w14:paraId="045F421B">
            <w:pPr>
              <w:pStyle w:val="2"/>
              <w:rPr>
                <w:rFonts w:ascii="宋体" w:hAnsi="宋体" w:cs="宋体"/>
                <w:sz w:val="24"/>
              </w:rPr>
            </w:pPr>
          </w:p>
        </w:tc>
        <w:tc>
          <w:tcPr>
            <w:tcW w:w="1910" w:type="dxa"/>
          </w:tcPr>
          <w:p w14:paraId="6FE5F363">
            <w:pPr>
              <w:pStyle w:val="2"/>
              <w:rPr>
                <w:rFonts w:ascii="宋体" w:hAnsi="宋体" w:cs="宋体"/>
                <w:sz w:val="24"/>
              </w:rPr>
            </w:pPr>
          </w:p>
        </w:tc>
        <w:tc>
          <w:tcPr>
            <w:tcW w:w="1729" w:type="dxa"/>
          </w:tcPr>
          <w:p w14:paraId="2CD5D1B4">
            <w:pPr>
              <w:pStyle w:val="2"/>
              <w:rPr>
                <w:rFonts w:ascii="宋体" w:hAnsi="宋体" w:cs="宋体"/>
                <w:sz w:val="24"/>
              </w:rPr>
            </w:pPr>
          </w:p>
        </w:tc>
      </w:tr>
      <w:tr w14:paraId="65F1A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604" w:type="dxa"/>
            <w:vMerge w:val="restart"/>
            <w:vAlign w:val="center"/>
          </w:tcPr>
          <w:p w14:paraId="1D46A9B0">
            <w:pPr>
              <w:pStyle w:val="2"/>
              <w:jc w:val="center"/>
              <w:rPr>
                <w:rFonts w:ascii="宋体" w:hAnsi="宋体" w:cs="宋体"/>
                <w:sz w:val="24"/>
              </w:rPr>
            </w:pPr>
            <w:r>
              <w:rPr>
                <w:rFonts w:hint="eastAsia" w:ascii="宋体" w:hAnsi="宋体" w:cs="宋体"/>
                <w:sz w:val="24"/>
              </w:rPr>
              <w:t>合计</w:t>
            </w:r>
          </w:p>
        </w:tc>
        <w:tc>
          <w:tcPr>
            <w:tcW w:w="8425" w:type="dxa"/>
            <w:gridSpan w:val="6"/>
          </w:tcPr>
          <w:p w14:paraId="32AE6856">
            <w:pPr>
              <w:pStyle w:val="2"/>
              <w:rPr>
                <w:rFonts w:ascii="宋体" w:hAnsi="宋体" w:cs="宋体"/>
                <w:sz w:val="24"/>
              </w:rPr>
            </w:pPr>
            <w:r>
              <w:rPr>
                <w:rFonts w:hint="eastAsia" w:ascii="宋体" w:hAnsi="宋体" w:cs="宋体"/>
                <w:sz w:val="24"/>
              </w:rPr>
              <w:t>小写：</w:t>
            </w:r>
          </w:p>
        </w:tc>
      </w:tr>
      <w:tr w14:paraId="68172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604" w:type="dxa"/>
            <w:vMerge w:val="continue"/>
          </w:tcPr>
          <w:p w14:paraId="183355D3">
            <w:pPr>
              <w:pStyle w:val="2"/>
              <w:rPr>
                <w:rFonts w:ascii="宋体" w:hAnsi="宋体" w:cs="宋体"/>
                <w:sz w:val="24"/>
              </w:rPr>
            </w:pPr>
          </w:p>
        </w:tc>
        <w:tc>
          <w:tcPr>
            <w:tcW w:w="8425" w:type="dxa"/>
            <w:gridSpan w:val="6"/>
          </w:tcPr>
          <w:p w14:paraId="46EDE86B">
            <w:pPr>
              <w:pStyle w:val="2"/>
              <w:rPr>
                <w:rFonts w:ascii="宋体" w:hAnsi="宋体" w:cs="宋体"/>
                <w:sz w:val="24"/>
              </w:rPr>
            </w:pPr>
            <w:r>
              <w:rPr>
                <w:rFonts w:hint="eastAsia" w:ascii="宋体" w:hAnsi="宋体" w:cs="宋体"/>
                <w:sz w:val="24"/>
              </w:rPr>
              <w:t>大写：</w:t>
            </w:r>
          </w:p>
        </w:tc>
      </w:tr>
    </w:tbl>
    <w:p w14:paraId="2F2A91DE">
      <w:pPr>
        <w:pStyle w:val="24"/>
        <w:spacing w:line="420" w:lineRule="exact"/>
        <w:rPr>
          <w:rFonts w:hAnsi="宋体" w:cs="宋体"/>
          <w:b/>
          <w:bCs/>
          <w:sz w:val="24"/>
          <w:szCs w:val="24"/>
        </w:rPr>
      </w:pPr>
      <w:r>
        <w:rPr>
          <w:rFonts w:hint="eastAsia" w:hAnsi="宋体" w:cs="宋体"/>
          <w:b/>
          <w:bCs/>
          <w:sz w:val="24"/>
          <w:szCs w:val="24"/>
        </w:rPr>
        <w:t>备注：本表中的合计必须与投标总报价一致，投标总报价必须与投标报价单中总价一致。</w:t>
      </w:r>
    </w:p>
    <w:p w14:paraId="2051DDED">
      <w:pPr>
        <w:pStyle w:val="24"/>
        <w:spacing w:line="420" w:lineRule="exact"/>
        <w:rPr>
          <w:rFonts w:hAnsi="宋体" w:cs="宋体"/>
          <w:bCs/>
          <w:sz w:val="24"/>
          <w:szCs w:val="24"/>
          <w:u w:val="single"/>
        </w:rPr>
      </w:pPr>
      <w:r>
        <w:rPr>
          <w:rFonts w:hint="eastAsia" w:hAnsi="宋体" w:cs="宋体"/>
          <w:bCs/>
          <w:sz w:val="24"/>
          <w:szCs w:val="24"/>
        </w:rPr>
        <w:t>投标人（盖法人章）：</w:t>
      </w:r>
    </w:p>
    <w:p w14:paraId="0B818713">
      <w:pPr>
        <w:spacing w:line="420" w:lineRule="exact"/>
        <w:rPr>
          <w:rFonts w:ascii="宋体" w:hAnsi="宋体" w:cs="宋体"/>
          <w:bCs/>
          <w:sz w:val="24"/>
        </w:rPr>
      </w:pPr>
      <w:r>
        <w:rPr>
          <w:rFonts w:hint="eastAsia" w:ascii="宋体" w:hAnsi="宋体" w:cs="宋体"/>
          <w:sz w:val="24"/>
        </w:rPr>
        <w:t>法定代表人或代理人（签字或盖章）：</w:t>
      </w:r>
    </w:p>
    <w:p w14:paraId="326B8133">
      <w:pPr>
        <w:widowControl/>
        <w:spacing w:line="420" w:lineRule="exact"/>
        <w:rPr>
          <w:rFonts w:ascii="宋体" w:hAnsi="宋体" w:cs="宋体"/>
          <w:bCs/>
          <w:kern w:val="0"/>
          <w:sz w:val="24"/>
          <w:u w:val="single"/>
        </w:rPr>
      </w:pPr>
      <w:r>
        <w:rPr>
          <w:rFonts w:hint="eastAsia" w:ascii="宋体" w:hAnsi="宋体" w:cs="宋体"/>
          <w:bCs/>
          <w:kern w:val="0"/>
          <w:sz w:val="24"/>
        </w:rPr>
        <w:t>日     期：</w:t>
      </w:r>
    </w:p>
    <w:p w14:paraId="2BB3B2F3">
      <w:pPr>
        <w:pStyle w:val="2"/>
        <w:spacing w:line="360" w:lineRule="auto"/>
        <w:ind w:firstLine="482" w:firstLineChars="200"/>
        <w:rPr>
          <w:rFonts w:ascii="宋体" w:hAnsi="宋体" w:cs="宋体"/>
          <w:b/>
          <w:sz w:val="24"/>
        </w:rPr>
      </w:pPr>
    </w:p>
    <w:p w14:paraId="13622B99">
      <w:pPr>
        <w:pStyle w:val="2"/>
        <w:spacing w:line="360" w:lineRule="auto"/>
        <w:rPr>
          <w:rFonts w:ascii="宋体" w:hAnsi="宋体" w:cs="宋体"/>
          <w:b/>
          <w:sz w:val="24"/>
        </w:rPr>
      </w:pPr>
      <w:r>
        <w:rPr>
          <w:rFonts w:hint="eastAsia" w:ascii="宋体" w:hAnsi="宋体" w:cs="宋体"/>
          <w:b/>
          <w:sz w:val="24"/>
        </w:rPr>
        <w:t>1.说明：投标报价采用总承包方式，包括安装、调试、人员培训及售后服务、技术支持服务、技术培训直到用户能独立操作和使用、一切税费及招标代理费等采购文件要求的所有费用，及其他有关的为完成本项目发生的所有费用，同时，报价也应包含合同履行过程中可能发生的各项风险。服务期内投标供应商须将所有设备维护完好，按照采购人要求进行日常维护和管理，保证设备的正常使用。</w:t>
      </w:r>
    </w:p>
    <w:p w14:paraId="1CF18A96">
      <w:pPr>
        <w:spacing w:line="420" w:lineRule="exact"/>
        <w:rPr>
          <w:rFonts w:ascii="宋体" w:hAnsi="宋体" w:cs="宋体"/>
          <w:b/>
          <w:sz w:val="24"/>
        </w:rPr>
      </w:pPr>
    </w:p>
    <w:p w14:paraId="0ACD9B1C">
      <w:pPr>
        <w:pStyle w:val="2"/>
        <w:rPr>
          <w:rFonts w:ascii="宋体" w:hAnsi="宋体" w:cs="宋体"/>
          <w:b/>
          <w:bCs/>
          <w:kern w:val="0"/>
          <w:sz w:val="27"/>
        </w:rPr>
      </w:pPr>
    </w:p>
    <w:p w14:paraId="2086B5D9">
      <w:pPr>
        <w:pStyle w:val="2"/>
        <w:rPr>
          <w:rFonts w:ascii="宋体" w:hAnsi="宋体" w:cs="宋体"/>
          <w:b/>
          <w:bCs/>
          <w:kern w:val="0"/>
          <w:sz w:val="27"/>
        </w:rPr>
      </w:pPr>
    </w:p>
    <w:p w14:paraId="3696326D">
      <w:pPr>
        <w:widowControl/>
        <w:spacing w:before="100" w:beforeAutospacing="1" w:after="100" w:afterAutospacing="1" w:line="225" w:lineRule="atLeast"/>
        <w:rPr>
          <w:rFonts w:ascii="宋体" w:hAnsi="宋体" w:cs="宋体"/>
          <w:b/>
          <w:bCs/>
          <w:kern w:val="0"/>
          <w:sz w:val="27"/>
          <w:szCs w:val="24"/>
        </w:rPr>
      </w:pPr>
    </w:p>
    <w:p w14:paraId="139677F3">
      <w:pPr>
        <w:pStyle w:val="2"/>
        <w:rPr>
          <w:rFonts w:ascii="宋体" w:hAnsi="宋体" w:cs="宋体"/>
          <w:b/>
          <w:bCs/>
          <w:kern w:val="0"/>
          <w:sz w:val="27"/>
        </w:rPr>
      </w:pPr>
    </w:p>
    <w:p w14:paraId="650C1C12">
      <w:pPr>
        <w:pStyle w:val="2"/>
        <w:rPr>
          <w:rFonts w:ascii="宋体" w:hAnsi="宋体" w:cs="宋体"/>
          <w:b/>
          <w:bCs/>
          <w:kern w:val="0"/>
          <w:sz w:val="27"/>
        </w:rPr>
      </w:pPr>
    </w:p>
    <w:p w14:paraId="05A816B1">
      <w:pPr>
        <w:pStyle w:val="2"/>
        <w:rPr>
          <w:rFonts w:ascii="宋体" w:hAnsi="宋体" w:cs="宋体"/>
          <w:b/>
          <w:bCs/>
          <w:kern w:val="0"/>
          <w:sz w:val="27"/>
        </w:rPr>
      </w:pPr>
    </w:p>
    <w:p w14:paraId="1F6C3742">
      <w:pPr>
        <w:widowControl/>
        <w:spacing w:before="100" w:beforeAutospacing="1" w:after="100" w:afterAutospacing="1" w:line="225" w:lineRule="atLeast"/>
        <w:rPr>
          <w:rFonts w:ascii="宋体" w:hAnsi="宋体" w:cs="宋体"/>
          <w:b/>
          <w:bCs/>
          <w:kern w:val="0"/>
          <w:sz w:val="27"/>
          <w:szCs w:val="24"/>
        </w:rPr>
      </w:pPr>
      <w:r>
        <w:rPr>
          <w:rFonts w:hint="eastAsia" w:ascii="宋体" w:hAnsi="宋体" w:cs="宋体"/>
          <w:b/>
          <w:bCs/>
          <w:kern w:val="0"/>
          <w:sz w:val="27"/>
          <w:szCs w:val="24"/>
        </w:rPr>
        <w:t>附件八：</w:t>
      </w:r>
    </w:p>
    <w:p w14:paraId="29A6BF79">
      <w:pPr>
        <w:spacing w:line="360" w:lineRule="auto"/>
        <w:jc w:val="center"/>
        <w:rPr>
          <w:rFonts w:ascii="宋体" w:hAnsi="宋体" w:cs="宋体"/>
          <w:b/>
          <w:sz w:val="30"/>
          <w:szCs w:val="30"/>
        </w:rPr>
      </w:pPr>
      <w:r>
        <w:rPr>
          <w:rFonts w:hint="eastAsia" w:ascii="宋体" w:hAnsi="宋体" w:cs="宋体"/>
          <w:b/>
          <w:sz w:val="30"/>
          <w:szCs w:val="30"/>
        </w:rPr>
        <w:t>商务偏离表</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2535"/>
        <w:gridCol w:w="2181"/>
        <w:gridCol w:w="1788"/>
        <w:gridCol w:w="1295"/>
        <w:gridCol w:w="1360"/>
      </w:tblGrid>
      <w:tr w14:paraId="67A84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34" w:type="dxa"/>
            <w:vAlign w:val="center"/>
          </w:tcPr>
          <w:p w14:paraId="1D237C53">
            <w:pPr>
              <w:spacing w:line="360" w:lineRule="auto"/>
              <w:jc w:val="center"/>
              <w:rPr>
                <w:rFonts w:ascii="宋体" w:hAnsi="宋体" w:cs="宋体"/>
                <w:b/>
                <w:sz w:val="24"/>
                <w:szCs w:val="24"/>
              </w:rPr>
            </w:pPr>
            <w:r>
              <w:rPr>
                <w:rFonts w:hint="eastAsia" w:ascii="宋体" w:hAnsi="宋体" w:cs="宋体"/>
                <w:b/>
                <w:sz w:val="24"/>
                <w:szCs w:val="24"/>
              </w:rPr>
              <w:t>序号</w:t>
            </w:r>
          </w:p>
        </w:tc>
        <w:tc>
          <w:tcPr>
            <w:tcW w:w="2535" w:type="dxa"/>
            <w:vAlign w:val="center"/>
          </w:tcPr>
          <w:p w14:paraId="319FF8F3">
            <w:pPr>
              <w:spacing w:line="360" w:lineRule="auto"/>
              <w:jc w:val="center"/>
              <w:rPr>
                <w:rFonts w:ascii="宋体" w:hAnsi="宋体" w:cs="宋体"/>
                <w:b/>
                <w:sz w:val="24"/>
                <w:szCs w:val="24"/>
              </w:rPr>
            </w:pPr>
            <w:r>
              <w:rPr>
                <w:rFonts w:hint="eastAsia" w:ascii="宋体" w:hAnsi="宋体" w:cs="宋体"/>
                <w:b/>
                <w:sz w:val="24"/>
                <w:szCs w:val="24"/>
              </w:rPr>
              <w:t>商务条款</w:t>
            </w:r>
          </w:p>
        </w:tc>
        <w:tc>
          <w:tcPr>
            <w:tcW w:w="2181" w:type="dxa"/>
            <w:vAlign w:val="center"/>
          </w:tcPr>
          <w:p w14:paraId="473FD5AD">
            <w:pPr>
              <w:spacing w:line="360" w:lineRule="auto"/>
              <w:jc w:val="center"/>
              <w:rPr>
                <w:rFonts w:ascii="宋体" w:hAnsi="宋体" w:cs="宋体"/>
                <w:b/>
                <w:sz w:val="24"/>
                <w:szCs w:val="24"/>
              </w:rPr>
            </w:pPr>
            <w:r>
              <w:rPr>
                <w:rFonts w:hint="eastAsia" w:ascii="宋体" w:hAnsi="宋体" w:cs="宋体"/>
                <w:b/>
                <w:sz w:val="24"/>
                <w:szCs w:val="24"/>
              </w:rPr>
              <w:t>采购文件要求</w:t>
            </w:r>
          </w:p>
        </w:tc>
        <w:tc>
          <w:tcPr>
            <w:tcW w:w="1788" w:type="dxa"/>
            <w:vAlign w:val="center"/>
          </w:tcPr>
          <w:p w14:paraId="2B65492D">
            <w:pPr>
              <w:spacing w:line="360" w:lineRule="auto"/>
              <w:jc w:val="center"/>
              <w:rPr>
                <w:rFonts w:ascii="宋体" w:hAnsi="宋体" w:cs="宋体"/>
                <w:b/>
                <w:sz w:val="24"/>
                <w:szCs w:val="24"/>
              </w:rPr>
            </w:pPr>
            <w:r>
              <w:rPr>
                <w:rFonts w:hint="eastAsia" w:ascii="宋体" w:hAnsi="宋体" w:cs="宋体"/>
                <w:b/>
                <w:sz w:val="24"/>
                <w:szCs w:val="24"/>
              </w:rPr>
              <w:t>投标文件</w:t>
            </w:r>
          </w:p>
          <w:p w14:paraId="777FC74A">
            <w:pPr>
              <w:spacing w:line="360" w:lineRule="auto"/>
              <w:jc w:val="center"/>
              <w:rPr>
                <w:rFonts w:ascii="宋体" w:hAnsi="宋体" w:cs="宋体"/>
                <w:b/>
                <w:sz w:val="24"/>
                <w:szCs w:val="24"/>
              </w:rPr>
            </w:pPr>
            <w:r>
              <w:rPr>
                <w:rFonts w:hint="eastAsia" w:ascii="宋体" w:hAnsi="宋体" w:cs="宋体"/>
                <w:b/>
                <w:sz w:val="24"/>
                <w:szCs w:val="24"/>
              </w:rPr>
              <w:t>响应情况</w:t>
            </w:r>
          </w:p>
        </w:tc>
        <w:tc>
          <w:tcPr>
            <w:tcW w:w="1295" w:type="dxa"/>
            <w:vAlign w:val="center"/>
          </w:tcPr>
          <w:p w14:paraId="537C59F8">
            <w:pPr>
              <w:spacing w:line="360" w:lineRule="auto"/>
              <w:jc w:val="center"/>
              <w:rPr>
                <w:rFonts w:ascii="宋体" w:hAnsi="宋体" w:cs="宋体"/>
                <w:b/>
                <w:sz w:val="24"/>
                <w:szCs w:val="24"/>
              </w:rPr>
            </w:pPr>
            <w:r>
              <w:rPr>
                <w:rFonts w:hint="eastAsia" w:ascii="宋体" w:hAnsi="宋体" w:cs="宋体"/>
                <w:b/>
                <w:sz w:val="24"/>
                <w:szCs w:val="24"/>
              </w:rPr>
              <w:t>偏离情况</w:t>
            </w:r>
          </w:p>
        </w:tc>
        <w:tc>
          <w:tcPr>
            <w:tcW w:w="1360" w:type="dxa"/>
            <w:vAlign w:val="center"/>
          </w:tcPr>
          <w:p w14:paraId="09077A59">
            <w:pPr>
              <w:spacing w:line="360" w:lineRule="auto"/>
              <w:jc w:val="center"/>
              <w:rPr>
                <w:rFonts w:ascii="宋体" w:hAnsi="宋体" w:cs="宋体"/>
                <w:b/>
                <w:sz w:val="24"/>
                <w:szCs w:val="24"/>
              </w:rPr>
            </w:pPr>
            <w:r>
              <w:rPr>
                <w:rFonts w:hint="eastAsia" w:ascii="宋体" w:hAnsi="宋体" w:cs="宋体"/>
                <w:b/>
                <w:sz w:val="24"/>
                <w:szCs w:val="24"/>
              </w:rPr>
              <w:t>偏离说明</w:t>
            </w:r>
          </w:p>
        </w:tc>
      </w:tr>
      <w:tr w14:paraId="6D53F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34" w:type="dxa"/>
            <w:vAlign w:val="center"/>
          </w:tcPr>
          <w:p w14:paraId="34A77C05">
            <w:pPr>
              <w:spacing w:line="360" w:lineRule="auto"/>
              <w:jc w:val="center"/>
              <w:rPr>
                <w:rFonts w:ascii="宋体" w:hAnsi="宋体" w:cs="宋体"/>
                <w:sz w:val="24"/>
                <w:szCs w:val="24"/>
              </w:rPr>
            </w:pPr>
            <w:r>
              <w:rPr>
                <w:rFonts w:hint="eastAsia" w:ascii="宋体" w:hAnsi="宋体" w:cs="宋体"/>
                <w:sz w:val="24"/>
                <w:szCs w:val="24"/>
              </w:rPr>
              <w:t>1</w:t>
            </w:r>
          </w:p>
        </w:tc>
        <w:tc>
          <w:tcPr>
            <w:tcW w:w="2535" w:type="dxa"/>
            <w:vAlign w:val="center"/>
          </w:tcPr>
          <w:p w14:paraId="5AA1FEA3">
            <w:pPr>
              <w:spacing w:line="360" w:lineRule="auto"/>
              <w:jc w:val="center"/>
              <w:rPr>
                <w:rFonts w:ascii="宋体" w:hAnsi="宋体" w:cs="宋体"/>
                <w:sz w:val="24"/>
                <w:szCs w:val="24"/>
              </w:rPr>
            </w:pPr>
            <w:r>
              <w:rPr>
                <w:rFonts w:hint="eastAsia" w:ascii="宋体" w:hAnsi="宋体" w:cs="宋体"/>
                <w:sz w:val="24"/>
                <w:szCs w:val="24"/>
              </w:rPr>
              <w:t>交货期及交货地点</w:t>
            </w:r>
          </w:p>
        </w:tc>
        <w:tc>
          <w:tcPr>
            <w:tcW w:w="2181" w:type="dxa"/>
            <w:vAlign w:val="center"/>
          </w:tcPr>
          <w:p w14:paraId="19193FF0">
            <w:pPr>
              <w:pStyle w:val="24"/>
              <w:adjustRightInd w:val="0"/>
              <w:snapToGrid w:val="0"/>
              <w:spacing w:beforeLines="50"/>
              <w:jc w:val="center"/>
              <w:rPr>
                <w:rFonts w:hAnsi="宋体" w:cs="宋体"/>
                <w:b/>
                <w:bCs/>
                <w:sz w:val="24"/>
                <w:szCs w:val="24"/>
              </w:rPr>
            </w:pPr>
            <w:r>
              <w:rPr>
                <w:rFonts w:hint="eastAsia" w:hAnsi="宋体" w:cs="宋体"/>
                <w:sz w:val="24"/>
                <w:szCs w:val="24"/>
              </w:rPr>
              <w:t>详见文件</w:t>
            </w:r>
          </w:p>
        </w:tc>
        <w:tc>
          <w:tcPr>
            <w:tcW w:w="1788" w:type="dxa"/>
            <w:vAlign w:val="center"/>
          </w:tcPr>
          <w:p w14:paraId="74CB136C">
            <w:pPr>
              <w:spacing w:line="360" w:lineRule="auto"/>
              <w:jc w:val="center"/>
              <w:rPr>
                <w:rFonts w:ascii="宋体" w:hAnsi="宋体" w:cs="宋体"/>
                <w:sz w:val="24"/>
                <w:szCs w:val="24"/>
              </w:rPr>
            </w:pPr>
          </w:p>
        </w:tc>
        <w:tc>
          <w:tcPr>
            <w:tcW w:w="1295" w:type="dxa"/>
            <w:vAlign w:val="center"/>
          </w:tcPr>
          <w:p w14:paraId="441A595E">
            <w:pPr>
              <w:spacing w:line="360" w:lineRule="auto"/>
              <w:jc w:val="center"/>
              <w:rPr>
                <w:rFonts w:ascii="宋体" w:hAnsi="宋体" w:cs="宋体"/>
                <w:sz w:val="24"/>
                <w:szCs w:val="24"/>
              </w:rPr>
            </w:pPr>
          </w:p>
        </w:tc>
        <w:tc>
          <w:tcPr>
            <w:tcW w:w="1360" w:type="dxa"/>
            <w:vAlign w:val="center"/>
          </w:tcPr>
          <w:p w14:paraId="3F62BFF3">
            <w:pPr>
              <w:spacing w:line="360" w:lineRule="auto"/>
              <w:jc w:val="center"/>
              <w:rPr>
                <w:rFonts w:ascii="宋体" w:hAnsi="宋体" w:cs="宋体"/>
                <w:sz w:val="24"/>
                <w:szCs w:val="24"/>
              </w:rPr>
            </w:pPr>
          </w:p>
        </w:tc>
      </w:tr>
      <w:tr w14:paraId="526BB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834" w:type="dxa"/>
            <w:vAlign w:val="center"/>
          </w:tcPr>
          <w:p w14:paraId="137DBDC7">
            <w:pPr>
              <w:spacing w:line="360" w:lineRule="auto"/>
              <w:jc w:val="center"/>
              <w:rPr>
                <w:rFonts w:ascii="宋体" w:hAnsi="宋体" w:cs="宋体"/>
                <w:sz w:val="24"/>
                <w:szCs w:val="24"/>
              </w:rPr>
            </w:pPr>
            <w:r>
              <w:rPr>
                <w:rFonts w:hint="eastAsia" w:ascii="宋体" w:hAnsi="宋体" w:cs="宋体"/>
                <w:sz w:val="24"/>
                <w:szCs w:val="24"/>
              </w:rPr>
              <w:t>2</w:t>
            </w:r>
          </w:p>
        </w:tc>
        <w:tc>
          <w:tcPr>
            <w:tcW w:w="2535" w:type="dxa"/>
            <w:vAlign w:val="center"/>
          </w:tcPr>
          <w:p w14:paraId="6BDFB8D0">
            <w:pPr>
              <w:spacing w:line="360" w:lineRule="auto"/>
              <w:jc w:val="center"/>
              <w:rPr>
                <w:rFonts w:ascii="宋体" w:hAnsi="宋体" w:cs="宋体"/>
                <w:sz w:val="24"/>
                <w:szCs w:val="24"/>
              </w:rPr>
            </w:pPr>
            <w:r>
              <w:rPr>
                <w:rFonts w:hint="eastAsia" w:ascii="宋体" w:hAnsi="宋体" w:cs="宋体"/>
                <w:sz w:val="24"/>
                <w:szCs w:val="24"/>
              </w:rPr>
              <w:t xml:space="preserve">产品质量要求及售后服务要求 </w:t>
            </w:r>
          </w:p>
        </w:tc>
        <w:tc>
          <w:tcPr>
            <w:tcW w:w="2181" w:type="dxa"/>
            <w:vAlign w:val="center"/>
          </w:tcPr>
          <w:p w14:paraId="3BA8413F">
            <w:pPr>
              <w:pStyle w:val="24"/>
              <w:adjustRightInd w:val="0"/>
              <w:snapToGrid w:val="0"/>
              <w:spacing w:beforeLines="50"/>
              <w:jc w:val="center"/>
              <w:rPr>
                <w:rFonts w:hAnsi="宋体" w:cs="宋体"/>
                <w:b/>
                <w:bCs/>
                <w:sz w:val="24"/>
                <w:szCs w:val="24"/>
              </w:rPr>
            </w:pPr>
            <w:r>
              <w:rPr>
                <w:rFonts w:hint="eastAsia" w:hAnsi="宋体" w:cs="宋体"/>
                <w:sz w:val="24"/>
                <w:szCs w:val="24"/>
              </w:rPr>
              <w:t>详见文件</w:t>
            </w:r>
          </w:p>
        </w:tc>
        <w:tc>
          <w:tcPr>
            <w:tcW w:w="1788" w:type="dxa"/>
            <w:vAlign w:val="center"/>
          </w:tcPr>
          <w:p w14:paraId="19C54ADA">
            <w:pPr>
              <w:spacing w:line="360" w:lineRule="auto"/>
              <w:jc w:val="center"/>
              <w:rPr>
                <w:rFonts w:ascii="宋体" w:hAnsi="宋体" w:cs="宋体"/>
                <w:sz w:val="24"/>
                <w:szCs w:val="24"/>
              </w:rPr>
            </w:pPr>
          </w:p>
        </w:tc>
        <w:tc>
          <w:tcPr>
            <w:tcW w:w="1295" w:type="dxa"/>
            <w:vAlign w:val="center"/>
          </w:tcPr>
          <w:p w14:paraId="413F2CE2">
            <w:pPr>
              <w:spacing w:line="360" w:lineRule="auto"/>
              <w:jc w:val="center"/>
              <w:rPr>
                <w:rFonts w:ascii="宋体" w:hAnsi="宋体" w:cs="宋体"/>
                <w:sz w:val="24"/>
                <w:szCs w:val="24"/>
              </w:rPr>
            </w:pPr>
          </w:p>
        </w:tc>
        <w:tc>
          <w:tcPr>
            <w:tcW w:w="1360" w:type="dxa"/>
            <w:vAlign w:val="center"/>
          </w:tcPr>
          <w:p w14:paraId="1D532356">
            <w:pPr>
              <w:spacing w:line="360" w:lineRule="auto"/>
              <w:jc w:val="center"/>
              <w:rPr>
                <w:rFonts w:ascii="宋体" w:hAnsi="宋体" w:cs="宋体"/>
                <w:sz w:val="24"/>
                <w:szCs w:val="24"/>
              </w:rPr>
            </w:pPr>
          </w:p>
        </w:tc>
      </w:tr>
      <w:tr w14:paraId="5F5D6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34" w:type="dxa"/>
            <w:vAlign w:val="center"/>
          </w:tcPr>
          <w:p w14:paraId="544A7B64">
            <w:pPr>
              <w:spacing w:line="360" w:lineRule="auto"/>
              <w:jc w:val="center"/>
              <w:rPr>
                <w:rFonts w:ascii="宋体" w:hAnsi="宋体" w:cs="宋体"/>
                <w:sz w:val="24"/>
                <w:szCs w:val="24"/>
              </w:rPr>
            </w:pPr>
            <w:r>
              <w:rPr>
                <w:rFonts w:hint="eastAsia" w:ascii="宋体" w:hAnsi="宋体" w:cs="宋体"/>
                <w:sz w:val="24"/>
                <w:szCs w:val="24"/>
              </w:rPr>
              <w:t>3</w:t>
            </w:r>
          </w:p>
        </w:tc>
        <w:tc>
          <w:tcPr>
            <w:tcW w:w="2535" w:type="dxa"/>
            <w:vAlign w:val="center"/>
          </w:tcPr>
          <w:p w14:paraId="4DE007C5">
            <w:pPr>
              <w:spacing w:line="360" w:lineRule="auto"/>
              <w:jc w:val="center"/>
              <w:rPr>
                <w:rFonts w:ascii="宋体" w:hAnsi="宋体" w:cs="宋体"/>
                <w:sz w:val="24"/>
                <w:szCs w:val="24"/>
              </w:rPr>
            </w:pPr>
            <w:r>
              <w:rPr>
                <w:rFonts w:hint="eastAsia" w:ascii="宋体" w:hAnsi="宋体" w:cs="宋体"/>
                <w:color w:val="000000"/>
                <w:kern w:val="0"/>
                <w:sz w:val="24"/>
              </w:rPr>
              <w:t>验收及付款条件</w:t>
            </w:r>
          </w:p>
        </w:tc>
        <w:tc>
          <w:tcPr>
            <w:tcW w:w="2181" w:type="dxa"/>
            <w:vAlign w:val="center"/>
          </w:tcPr>
          <w:p w14:paraId="18C3674D">
            <w:pPr>
              <w:pStyle w:val="24"/>
              <w:adjustRightInd w:val="0"/>
              <w:snapToGrid w:val="0"/>
              <w:spacing w:beforeLines="50"/>
              <w:jc w:val="center"/>
              <w:rPr>
                <w:rFonts w:hAnsi="宋体" w:cs="宋体"/>
                <w:b/>
                <w:bCs/>
                <w:sz w:val="24"/>
                <w:szCs w:val="24"/>
              </w:rPr>
            </w:pPr>
            <w:r>
              <w:rPr>
                <w:rFonts w:hint="eastAsia" w:hAnsi="宋体" w:cs="宋体"/>
                <w:sz w:val="24"/>
                <w:szCs w:val="24"/>
              </w:rPr>
              <w:t>详见文件</w:t>
            </w:r>
          </w:p>
        </w:tc>
        <w:tc>
          <w:tcPr>
            <w:tcW w:w="1788" w:type="dxa"/>
            <w:vAlign w:val="center"/>
          </w:tcPr>
          <w:p w14:paraId="601F3C87">
            <w:pPr>
              <w:spacing w:line="360" w:lineRule="auto"/>
              <w:jc w:val="center"/>
              <w:rPr>
                <w:rFonts w:ascii="宋体" w:hAnsi="宋体" w:cs="宋体"/>
                <w:sz w:val="24"/>
                <w:szCs w:val="24"/>
              </w:rPr>
            </w:pPr>
          </w:p>
        </w:tc>
        <w:tc>
          <w:tcPr>
            <w:tcW w:w="1295" w:type="dxa"/>
            <w:vAlign w:val="center"/>
          </w:tcPr>
          <w:p w14:paraId="46CD0151">
            <w:pPr>
              <w:spacing w:line="360" w:lineRule="auto"/>
              <w:jc w:val="center"/>
              <w:rPr>
                <w:rFonts w:ascii="宋体" w:hAnsi="宋体" w:cs="宋体"/>
                <w:sz w:val="24"/>
                <w:szCs w:val="24"/>
              </w:rPr>
            </w:pPr>
          </w:p>
        </w:tc>
        <w:tc>
          <w:tcPr>
            <w:tcW w:w="1360" w:type="dxa"/>
            <w:vAlign w:val="center"/>
          </w:tcPr>
          <w:p w14:paraId="23023883">
            <w:pPr>
              <w:spacing w:line="360" w:lineRule="auto"/>
              <w:jc w:val="center"/>
              <w:rPr>
                <w:rFonts w:ascii="宋体" w:hAnsi="宋体" w:cs="宋体"/>
                <w:sz w:val="24"/>
                <w:szCs w:val="24"/>
              </w:rPr>
            </w:pPr>
          </w:p>
        </w:tc>
      </w:tr>
      <w:tr w14:paraId="4ACB2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34" w:type="dxa"/>
            <w:vAlign w:val="center"/>
          </w:tcPr>
          <w:p w14:paraId="0D18EA1B">
            <w:pPr>
              <w:spacing w:line="360" w:lineRule="auto"/>
              <w:jc w:val="center"/>
              <w:rPr>
                <w:rFonts w:ascii="宋体" w:hAnsi="宋体" w:cs="宋体"/>
                <w:sz w:val="24"/>
                <w:szCs w:val="24"/>
              </w:rPr>
            </w:pPr>
            <w:r>
              <w:rPr>
                <w:rFonts w:hint="eastAsia" w:ascii="宋体" w:hAnsi="宋体" w:cs="宋体"/>
                <w:sz w:val="24"/>
                <w:szCs w:val="24"/>
              </w:rPr>
              <w:t>4</w:t>
            </w:r>
          </w:p>
        </w:tc>
        <w:tc>
          <w:tcPr>
            <w:tcW w:w="2535" w:type="dxa"/>
            <w:vAlign w:val="center"/>
          </w:tcPr>
          <w:p w14:paraId="6A2A07C2">
            <w:pPr>
              <w:spacing w:line="360" w:lineRule="auto"/>
              <w:jc w:val="center"/>
              <w:rPr>
                <w:rFonts w:ascii="宋体" w:hAnsi="宋体" w:cs="宋体"/>
                <w:sz w:val="24"/>
                <w:szCs w:val="24"/>
              </w:rPr>
            </w:pPr>
            <w:r>
              <w:rPr>
                <w:rFonts w:hint="eastAsia" w:ascii="宋体" w:hAnsi="宋体" w:cs="宋体"/>
                <w:sz w:val="24"/>
                <w:szCs w:val="24"/>
              </w:rPr>
              <w:t>备注</w:t>
            </w:r>
          </w:p>
        </w:tc>
        <w:tc>
          <w:tcPr>
            <w:tcW w:w="2181" w:type="dxa"/>
            <w:vAlign w:val="center"/>
          </w:tcPr>
          <w:p w14:paraId="2D7E201E">
            <w:pPr>
              <w:spacing w:line="360" w:lineRule="auto"/>
              <w:jc w:val="center"/>
              <w:rPr>
                <w:rFonts w:ascii="宋体" w:hAnsi="宋体" w:cs="宋体"/>
                <w:sz w:val="24"/>
                <w:szCs w:val="24"/>
              </w:rPr>
            </w:pPr>
          </w:p>
        </w:tc>
        <w:tc>
          <w:tcPr>
            <w:tcW w:w="1788" w:type="dxa"/>
            <w:vAlign w:val="center"/>
          </w:tcPr>
          <w:p w14:paraId="0F6828BB">
            <w:pPr>
              <w:spacing w:line="360" w:lineRule="auto"/>
              <w:jc w:val="center"/>
              <w:rPr>
                <w:rFonts w:ascii="宋体" w:hAnsi="宋体" w:cs="宋体"/>
                <w:sz w:val="24"/>
                <w:szCs w:val="24"/>
              </w:rPr>
            </w:pPr>
          </w:p>
        </w:tc>
        <w:tc>
          <w:tcPr>
            <w:tcW w:w="1295" w:type="dxa"/>
            <w:vAlign w:val="center"/>
          </w:tcPr>
          <w:p w14:paraId="097F2C60">
            <w:pPr>
              <w:spacing w:line="360" w:lineRule="auto"/>
              <w:jc w:val="center"/>
              <w:rPr>
                <w:rFonts w:ascii="宋体" w:hAnsi="宋体" w:cs="宋体"/>
                <w:sz w:val="24"/>
                <w:szCs w:val="24"/>
              </w:rPr>
            </w:pPr>
          </w:p>
        </w:tc>
        <w:tc>
          <w:tcPr>
            <w:tcW w:w="1360" w:type="dxa"/>
            <w:vAlign w:val="center"/>
          </w:tcPr>
          <w:p w14:paraId="349AB43D">
            <w:pPr>
              <w:spacing w:line="360" w:lineRule="auto"/>
              <w:jc w:val="center"/>
              <w:rPr>
                <w:rFonts w:ascii="宋体" w:hAnsi="宋体" w:cs="宋体"/>
                <w:sz w:val="24"/>
                <w:szCs w:val="24"/>
              </w:rPr>
            </w:pPr>
          </w:p>
        </w:tc>
      </w:tr>
      <w:tr w14:paraId="779D9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34" w:type="dxa"/>
            <w:vAlign w:val="center"/>
          </w:tcPr>
          <w:p w14:paraId="23503AA0">
            <w:pPr>
              <w:spacing w:line="360" w:lineRule="auto"/>
              <w:jc w:val="center"/>
              <w:rPr>
                <w:rFonts w:ascii="宋体" w:hAnsi="宋体" w:cs="宋体"/>
                <w:sz w:val="24"/>
                <w:szCs w:val="24"/>
              </w:rPr>
            </w:pPr>
          </w:p>
        </w:tc>
        <w:tc>
          <w:tcPr>
            <w:tcW w:w="2535" w:type="dxa"/>
            <w:vAlign w:val="center"/>
          </w:tcPr>
          <w:p w14:paraId="669F7A7E">
            <w:pPr>
              <w:spacing w:line="360" w:lineRule="auto"/>
              <w:jc w:val="center"/>
              <w:rPr>
                <w:rFonts w:ascii="宋体" w:hAnsi="宋体" w:cs="宋体"/>
                <w:sz w:val="24"/>
                <w:szCs w:val="24"/>
              </w:rPr>
            </w:pPr>
          </w:p>
        </w:tc>
        <w:tc>
          <w:tcPr>
            <w:tcW w:w="2181" w:type="dxa"/>
            <w:vAlign w:val="center"/>
          </w:tcPr>
          <w:p w14:paraId="7B2489CC">
            <w:pPr>
              <w:spacing w:line="360" w:lineRule="auto"/>
              <w:jc w:val="center"/>
              <w:rPr>
                <w:rFonts w:ascii="宋体" w:hAnsi="宋体" w:cs="宋体"/>
                <w:sz w:val="24"/>
                <w:szCs w:val="24"/>
              </w:rPr>
            </w:pPr>
          </w:p>
        </w:tc>
        <w:tc>
          <w:tcPr>
            <w:tcW w:w="1788" w:type="dxa"/>
            <w:vAlign w:val="center"/>
          </w:tcPr>
          <w:p w14:paraId="3DE37816">
            <w:pPr>
              <w:spacing w:line="360" w:lineRule="auto"/>
              <w:jc w:val="center"/>
              <w:rPr>
                <w:rFonts w:ascii="宋体" w:hAnsi="宋体" w:cs="宋体"/>
                <w:sz w:val="24"/>
                <w:szCs w:val="24"/>
              </w:rPr>
            </w:pPr>
          </w:p>
        </w:tc>
        <w:tc>
          <w:tcPr>
            <w:tcW w:w="1295" w:type="dxa"/>
            <w:vAlign w:val="center"/>
          </w:tcPr>
          <w:p w14:paraId="4DA1C143">
            <w:pPr>
              <w:spacing w:line="360" w:lineRule="auto"/>
              <w:jc w:val="center"/>
              <w:rPr>
                <w:rFonts w:ascii="宋体" w:hAnsi="宋体" w:cs="宋体"/>
                <w:sz w:val="24"/>
                <w:szCs w:val="24"/>
              </w:rPr>
            </w:pPr>
          </w:p>
        </w:tc>
        <w:tc>
          <w:tcPr>
            <w:tcW w:w="1360" w:type="dxa"/>
            <w:vAlign w:val="center"/>
          </w:tcPr>
          <w:p w14:paraId="3AF90396">
            <w:pPr>
              <w:spacing w:line="360" w:lineRule="auto"/>
              <w:jc w:val="center"/>
              <w:rPr>
                <w:rFonts w:ascii="宋体" w:hAnsi="宋体" w:cs="宋体"/>
                <w:sz w:val="24"/>
                <w:szCs w:val="24"/>
              </w:rPr>
            </w:pPr>
          </w:p>
        </w:tc>
      </w:tr>
      <w:tr w14:paraId="2092B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34" w:type="dxa"/>
            <w:vAlign w:val="center"/>
          </w:tcPr>
          <w:p w14:paraId="680B8A49">
            <w:pPr>
              <w:spacing w:line="360" w:lineRule="auto"/>
              <w:jc w:val="center"/>
              <w:rPr>
                <w:rFonts w:ascii="宋体" w:hAnsi="宋体" w:cs="宋体"/>
                <w:sz w:val="24"/>
                <w:szCs w:val="24"/>
              </w:rPr>
            </w:pPr>
          </w:p>
        </w:tc>
        <w:tc>
          <w:tcPr>
            <w:tcW w:w="2535" w:type="dxa"/>
            <w:vAlign w:val="center"/>
          </w:tcPr>
          <w:p w14:paraId="74D98F8C">
            <w:pPr>
              <w:spacing w:line="360" w:lineRule="auto"/>
              <w:jc w:val="center"/>
              <w:rPr>
                <w:rFonts w:ascii="宋体" w:hAnsi="宋体" w:cs="宋体"/>
                <w:sz w:val="24"/>
                <w:szCs w:val="24"/>
              </w:rPr>
            </w:pPr>
          </w:p>
        </w:tc>
        <w:tc>
          <w:tcPr>
            <w:tcW w:w="2181" w:type="dxa"/>
            <w:vAlign w:val="center"/>
          </w:tcPr>
          <w:p w14:paraId="6602298D">
            <w:pPr>
              <w:spacing w:line="360" w:lineRule="auto"/>
              <w:jc w:val="center"/>
              <w:rPr>
                <w:rFonts w:ascii="宋体" w:hAnsi="宋体" w:cs="宋体"/>
                <w:sz w:val="24"/>
                <w:szCs w:val="24"/>
              </w:rPr>
            </w:pPr>
          </w:p>
        </w:tc>
        <w:tc>
          <w:tcPr>
            <w:tcW w:w="1788" w:type="dxa"/>
            <w:vAlign w:val="center"/>
          </w:tcPr>
          <w:p w14:paraId="2A387E23">
            <w:pPr>
              <w:spacing w:line="360" w:lineRule="auto"/>
              <w:jc w:val="center"/>
              <w:rPr>
                <w:rFonts w:ascii="宋体" w:hAnsi="宋体" w:cs="宋体"/>
                <w:sz w:val="24"/>
                <w:szCs w:val="24"/>
              </w:rPr>
            </w:pPr>
          </w:p>
        </w:tc>
        <w:tc>
          <w:tcPr>
            <w:tcW w:w="1295" w:type="dxa"/>
            <w:vAlign w:val="center"/>
          </w:tcPr>
          <w:p w14:paraId="2888E47A">
            <w:pPr>
              <w:spacing w:line="360" w:lineRule="auto"/>
              <w:jc w:val="center"/>
              <w:rPr>
                <w:rFonts w:ascii="宋体" w:hAnsi="宋体" w:cs="宋体"/>
                <w:sz w:val="24"/>
                <w:szCs w:val="24"/>
              </w:rPr>
            </w:pPr>
          </w:p>
        </w:tc>
        <w:tc>
          <w:tcPr>
            <w:tcW w:w="1360" w:type="dxa"/>
            <w:vAlign w:val="center"/>
          </w:tcPr>
          <w:p w14:paraId="547D9A9D">
            <w:pPr>
              <w:spacing w:line="360" w:lineRule="auto"/>
              <w:jc w:val="center"/>
              <w:rPr>
                <w:rFonts w:ascii="宋体" w:hAnsi="宋体" w:cs="宋体"/>
                <w:sz w:val="24"/>
                <w:szCs w:val="24"/>
              </w:rPr>
            </w:pPr>
          </w:p>
        </w:tc>
      </w:tr>
    </w:tbl>
    <w:p w14:paraId="5CC199D0">
      <w:pPr>
        <w:spacing w:line="560" w:lineRule="exact"/>
        <w:ind w:right="-219"/>
        <w:rPr>
          <w:rFonts w:ascii="宋体" w:hAnsi="宋体" w:cs="宋体"/>
          <w:bCs/>
          <w:sz w:val="24"/>
          <w:szCs w:val="24"/>
        </w:rPr>
      </w:pPr>
      <w:r>
        <w:rPr>
          <w:rFonts w:hint="eastAsia" w:ascii="宋体" w:hAnsi="宋体" w:cs="宋体"/>
          <w:b/>
          <w:sz w:val="24"/>
          <w:szCs w:val="24"/>
        </w:rPr>
        <w:t>说明：</w:t>
      </w:r>
      <w:r>
        <w:rPr>
          <w:rFonts w:hint="eastAsia" w:ascii="宋体" w:hAnsi="宋体" w:cs="宋体"/>
          <w:bCs/>
          <w:sz w:val="24"/>
          <w:szCs w:val="24"/>
        </w:rPr>
        <w:t>1、如投标人的商务要求与采购文件的要求不一致，则投标人必须填写在本表内。</w:t>
      </w:r>
    </w:p>
    <w:p w14:paraId="3642E723">
      <w:pPr>
        <w:spacing w:line="560" w:lineRule="exact"/>
        <w:ind w:right="420" w:firstLine="240" w:firstLineChars="100"/>
        <w:rPr>
          <w:rFonts w:ascii="宋体" w:hAnsi="宋体" w:cs="宋体"/>
          <w:bCs/>
          <w:sz w:val="24"/>
          <w:szCs w:val="24"/>
        </w:rPr>
      </w:pPr>
      <w:r>
        <w:rPr>
          <w:rFonts w:hint="eastAsia" w:ascii="宋体" w:hAnsi="宋体" w:cs="宋体"/>
          <w:bCs/>
          <w:sz w:val="24"/>
          <w:szCs w:val="24"/>
        </w:rPr>
        <w:t xml:space="preserve">    2、未列入本表的条款，采购方认为完全响应采购文件的要求。</w:t>
      </w:r>
    </w:p>
    <w:p w14:paraId="77F2CD09">
      <w:pPr>
        <w:spacing w:line="560" w:lineRule="exact"/>
        <w:ind w:right="420" w:firstLine="240" w:firstLineChars="100"/>
        <w:rPr>
          <w:rFonts w:ascii="宋体" w:hAnsi="宋体" w:cs="宋体"/>
          <w:bCs/>
          <w:sz w:val="24"/>
          <w:szCs w:val="24"/>
        </w:rPr>
      </w:pPr>
      <w:r>
        <w:rPr>
          <w:rFonts w:hint="eastAsia" w:ascii="宋体" w:hAnsi="宋体" w:cs="宋体"/>
          <w:bCs/>
          <w:sz w:val="24"/>
          <w:szCs w:val="24"/>
        </w:rPr>
        <w:t xml:space="preserve">    3、对照项目要求逐项写明各项偏离情况。偏离情况应填写为“无偏离”“正偏离”，本项目不接受“负偏离”。如有正偏离的请在情况表中详细写明，如有需要说明的其他事项可在备注栏中写明。</w:t>
      </w:r>
    </w:p>
    <w:p w14:paraId="075003D6">
      <w:pPr>
        <w:pStyle w:val="6"/>
        <w:spacing w:line="360" w:lineRule="auto"/>
        <w:ind w:firstLine="500" w:firstLineChars="200"/>
        <w:rPr>
          <w:rFonts w:ascii="宋体" w:hAnsi="宋体" w:cs="宋体"/>
        </w:rPr>
      </w:pPr>
      <w:r>
        <w:rPr>
          <w:rFonts w:hint="eastAsia" w:ascii="宋体" w:hAnsi="宋体" w:cs="宋体"/>
          <w:sz w:val="25"/>
          <w:szCs w:val="20"/>
        </w:rPr>
        <w:t xml:space="preserve">投标单位全称(加盖公章)： </w:t>
      </w:r>
    </w:p>
    <w:p w14:paraId="0C900344">
      <w:pPr>
        <w:pStyle w:val="6"/>
        <w:spacing w:line="360" w:lineRule="auto"/>
        <w:ind w:firstLine="500" w:firstLineChars="200"/>
        <w:rPr>
          <w:rFonts w:ascii="宋体" w:hAnsi="宋体" w:cs="宋体"/>
        </w:rPr>
      </w:pPr>
      <w:r>
        <w:rPr>
          <w:rFonts w:hint="eastAsia" w:ascii="宋体" w:hAnsi="宋体" w:cs="宋体"/>
          <w:sz w:val="25"/>
          <w:szCs w:val="20"/>
        </w:rPr>
        <w:t xml:space="preserve">法定代表人 (签字或盖章)： </w:t>
      </w:r>
    </w:p>
    <w:p w14:paraId="5FF3F3AA">
      <w:pPr>
        <w:spacing w:line="440" w:lineRule="exact"/>
        <w:rPr>
          <w:rFonts w:ascii="宋体" w:hAnsi="宋体" w:cs="宋体"/>
          <w:sz w:val="25"/>
        </w:rPr>
      </w:pPr>
      <w:r>
        <w:rPr>
          <w:rFonts w:hint="eastAsia" w:ascii="宋体" w:hAnsi="宋体" w:cs="宋体"/>
          <w:sz w:val="25"/>
        </w:rPr>
        <w:t xml:space="preserve">    日期：年月日</w:t>
      </w:r>
    </w:p>
    <w:p w14:paraId="535F5EEE">
      <w:pPr>
        <w:spacing w:line="360" w:lineRule="auto"/>
        <w:ind w:left="720"/>
        <w:rPr>
          <w:rFonts w:ascii="宋体" w:hAnsi="宋体" w:cs="宋体"/>
          <w:sz w:val="24"/>
          <w:szCs w:val="24"/>
        </w:rPr>
      </w:pPr>
    </w:p>
    <w:p w14:paraId="69ABEA10">
      <w:pPr>
        <w:spacing w:line="360" w:lineRule="auto"/>
        <w:ind w:left="720"/>
        <w:rPr>
          <w:rFonts w:ascii="宋体" w:hAnsi="宋体" w:cs="宋体"/>
          <w:sz w:val="24"/>
          <w:szCs w:val="24"/>
        </w:rPr>
      </w:pPr>
    </w:p>
    <w:p w14:paraId="7CFA0533">
      <w:pPr>
        <w:rPr>
          <w:rFonts w:ascii="宋体" w:hAnsi="宋体" w:cs="宋体"/>
          <w:b/>
        </w:rPr>
      </w:pPr>
      <w:r>
        <w:rPr>
          <w:rFonts w:hint="eastAsia" w:ascii="宋体" w:hAnsi="宋体" w:cs="宋体"/>
          <w:b/>
          <w:sz w:val="28"/>
          <w:szCs w:val="28"/>
        </w:rPr>
        <w:br w:type="page"/>
      </w:r>
      <w:r>
        <w:rPr>
          <w:rFonts w:hint="eastAsia" w:ascii="宋体" w:hAnsi="宋体" w:cs="宋体"/>
          <w:b/>
          <w:sz w:val="28"/>
          <w:szCs w:val="28"/>
        </w:rPr>
        <w:t>附件九：</w:t>
      </w:r>
    </w:p>
    <w:p w14:paraId="00887780">
      <w:pPr>
        <w:spacing w:line="360" w:lineRule="auto"/>
        <w:jc w:val="center"/>
        <w:rPr>
          <w:rFonts w:ascii="宋体" w:hAnsi="宋体" w:cs="宋体"/>
          <w:b/>
          <w:sz w:val="30"/>
          <w:szCs w:val="30"/>
        </w:rPr>
      </w:pPr>
      <w:r>
        <w:rPr>
          <w:rFonts w:hint="eastAsia" w:ascii="宋体" w:hAnsi="宋体" w:cs="宋体"/>
          <w:b/>
          <w:sz w:val="30"/>
          <w:szCs w:val="30"/>
        </w:rPr>
        <w:t xml:space="preserve">技术偏离表  </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657"/>
        <w:gridCol w:w="3165"/>
        <w:gridCol w:w="2514"/>
        <w:gridCol w:w="1782"/>
      </w:tblGrid>
      <w:tr w14:paraId="3545B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814" w:type="dxa"/>
            <w:vAlign w:val="center"/>
          </w:tcPr>
          <w:p w14:paraId="4D471671">
            <w:pPr>
              <w:jc w:val="center"/>
              <w:rPr>
                <w:rFonts w:ascii="宋体" w:hAnsi="宋体" w:cs="宋体"/>
                <w:sz w:val="24"/>
                <w:szCs w:val="24"/>
              </w:rPr>
            </w:pPr>
            <w:r>
              <w:rPr>
                <w:rFonts w:hint="eastAsia" w:ascii="宋体" w:hAnsi="宋体" w:cs="宋体"/>
                <w:sz w:val="24"/>
                <w:szCs w:val="24"/>
              </w:rPr>
              <w:t>序号</w:t>
            </w:r>
          </w:p>
        </w:tc>
        <w:tc>
          <w:tcPr>
            <w:tcW w:w="1657" w:type="dxa"/>
            <w:vAlign w:val="center"/>
          </w:tcPr>
          <w:p w14:paraId="243746FC">
            <w:pPr>
              <w:jc w:val="center"/>
              <w:rPr>
                <w:rFonts w:ascii="宋体" w:hAnsi="宋体" w:cs="宋体"/>
                <w:sz w:val="24"/>
                <w:szCs w:val="24"/>
              </w:rPr>
            </w:pPr>
            <w:r>
              <w:rPr>
                <w:rFonts w:hint="eastAsia" w:ascii="宋体" w:hAnsi="宋体" w:cs="宋体"/>
                <w:sz w:val="24"/>
                <w:szCs w:val="24"/>
              </w:rPr>
              <w:t>产品名称</w:t>
            </w:r>
          </w:p>
        </w:tc>
        <w:tc>
          <w:tcPr>
            <w:tcW w:w="3165" w:type="dxa"/>
            <w:vAlign w:val="center"/>
          </w:tcPr>
          <w:p w14:paraId="3B5CEBCD">
            <w:pPr>
              <w:jc w:val="center"/>
              <w:rPr>
                <w:rFonts w:ascii="宋体" w:hAnsi="宋体" w:cs="宋体"/>
                <w:sz w:val="24"/>
                <w:szCs w:val="24"/>
              </w:rPr>
            </w:pPr>
            <w:r>
              <w:rPr>
                <w:rFonts w:hint="eastAsia" w:ascii="宋体" w:hAnsi="宋体" w:cs="宋体"/>
                <w:sz w:val="24"/>
                <w:szCs w:val="24"/>
              </w:rPr>
              <w:t>采购文件参数要求</w:t>
            </w:r>
          </w:p>
        </w:tc>
        <w:tc>
          <w:tcPr>
            <w:tcW w:w="2514" w:type="dxa"/>
            <w:vAlign w:val="center"/>
          </w:tcPr>
          <w:p w14:paraId="7C4FBC38">
            <w:pPr>
              <w:jc w:val="center"/>
              <w:rPr>
                <w:rFonts w:ascii="宋体" w:hAnsi="宋体" w:cs="宋体"/>
                <w:sz w:val="24"/>
                <w:szCs w:val="24"/>
              </w:rPr>
            </w:pPr>
            <w:r>
              <w:rPr>
                <w:rFonts w:hint="eastAsia" w:ascii="宋体" w:hAnsi="宋体" w:cs="宋体"/>
                <w:sz w:val="24"/>
                <w:szCs w:val="24"/>
              </w:rPr>
              <w:t>投标产品参数响应情况</w:t>
            </w:r>
          </w:p>
        </w:tc>
        <w:tc>
          <w:tcPr>
            <w:tcW w:w="1782" w:type="dxa"/>
            <w:vAlign w:val="center"/>
          </w:tcPr>
          <w:p w14:paraId="09F97298">
            <w:pPr>
              <w:jc w:val="center"/>
              <w:rPr>
                <w:rFonts w:ascii="宋体" w:hAnsi="宋体" w:cs="宋体"/>
                <w:b/>
                <w:sz w:val="24"/>
                <w:szCs w:val="24"/>
              </w:rPr>
            </w:pPr>
            <w:r>
              <w:rPr>
                <w:rFonts w:hint="eastAsia" w:ascii="宋体" w:hAnsi="宋体" w:cs="宋体"/>
                <w:sz w:val="24"/>
                <w:szCs w:val="24"/>
              </w:rPr>
              <w:t>偏离情况</w:t>
            </w:r>
          </w:p>
        </w:tc>
      </w:tr>
      <w:tr w14:paraId="6DAD4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jc w:val="center"/>
        </w:trPr>
        <w:tc>
          <w:tcPr>
            <w:tcW w:w="814" w:type="dxa"/>
            <w:vAlign w:val="center"/>
          </w:tcPr>
          <w:p w14:paraId="329A5E0C">
            <w:pPr>
              <w:jc w:val="center"/>
              <w:rPr>
                <w:rFonts w:ascii="宋体" w:hAnsi="宋体" w:cs="宋体"/>
                <w:sz w:val="24"/>
                <w:szCs w:val="24"/>
              </w:rPr>
            </w:pPr>
            <w:r>
              <w:rPr>
                <w:rFonts w:hint="eastAsia" w:ascii="宋体" w:hAnsi="宋体" w:cs="宋体"/>
                <w:sz w:val="24"/>
                <w:szCs w:val="24"/>
              </w:rPr>
              <w:t>1</w:t>
            </w:r>
          </w:p>
        </w:tc>
        <w:tc>
          <w:tcPr>
            <w:tcW w:w="1657" w:type="dxa"/>
            <w:vAlign w:val="center"/>
          </w:tcPr>
          <w:p w14:paraId="1253F439">
            <w:pPr>
              <w:rPr>
                <w:rFonts w:ascii="宋体" w:hAnsi="宋体" w:cs="宋体"/>
                <w:sz w:val="24"/>
                <w:szCs w:val="24"/>
              </w:rPr>
            </w:pPr>
          </w:p>
        </w:tc>
        <w:tc>
          <w:tcPr>
            <w:tcW w:w="3165" w:type="dxa"/>
            <w:vAlign w:val="center"/>
          </w:tcPr>
          <w:p w14:paraId="4A8BEE37">
            <w:pPr>
              <w:rPr>
                <w:rFonts w:ascii="宋体" w:hAnsi="宋体" w:cs="宋体"/>
                <w:sz w:val="24"/>
                <w:szCs w:val="24"/>
              </w:rPr>
            </w:pPr>
          </w:p>
        </w:tc>
        <w:tc>
          <w:tcPr>
            <w:tcW w:w="2514" w:type="dxa"/>
            <w:vAlign w:val="center"/>
          </w:tcPr>
          <w:p w14:paraId="12B26D94">
            <w:pPr>
              <w:jc w:val="center"/>
              <w:rPr>
                <w:rFonts w:ascii="宋体" w:hAnsi="宋体" w:cs="宋体"/>
                <w:b/>
                <w:sz w:val="24"/>
                <w:szCs w:val="24"/>
              </w:rPr>
            </w:pPr>
          </w:p>
        </w:tc>
        <w:tc>
          <w:tcPr>
            <w:tcW w:w="1782" w:type="dxa"/>
            <w:vAlign w:val="center"/>
          </w:tcPr>
          <w:p w14:paraId="49A6693F">
            <w:pPr>
              <w:jc w:val="center"/>
              <w:rPr>
                <w:rFonts w:ascii="宋体" w:hAnsi="宋体" w:cs="宋体"/>
                <w:b/>
                <w:sz w:val="24"/>
                <w:szCs w:val="24"/>
              </w:rPr>
            </w:pPr>
          </w:p>
        </w:tc>
      </w:tr>
      <w:tr w14:paraId="7CAA8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jc w:val="center"/>
        </w:trPr>
        <w:tc>
          <w:tcPr>
            <w:tcW w:w="814" w:type="dxa"/>
            <w:shd w:val="clear" w:color="auto" w:fill="FFFFFF"/>
            <w:vAlign w:val="center"/>
          </w:tcPr>
          <w:p w14:paraId="60FB44F9">
            <w:pPr>
              <w:jc w:val="center"/>
              <w:rPr>
                <w:rFonts w:ascii="宋体" w:hAnsi="宋体" w:cs="宋体"/>
                <w:sz w:val="24"/>
                <w:szCs w:val="24"/>
              </w:rPr>
            </w:pPr>
            <w:r>
              <w:rPr>
                <w:rFonts w:hint="eastAsia" w:ascii="宋体" w:hAnsi="宋体" w:cs="宋体"/>
                <w:sz w:val="24"/>
                <w:szCs w:val="24"/>
              </w:rPr>
              <w:t>2</w:t>
            </w:r>
          </w:p>
        </w:tc>
        <w:tc>
          <w:tcPr>
            <w:tcW w:w="1657" w:type="dxa"/>
            <w:shd w:val="clear" w:color="auto" w:fill="FFFFFF"/>
            <w:vAlign w:val="center"/>
          </w:tcPr>
          <w:p w14:paraId="258DE889">
            <w:pPr>
              <w:widowControl/>
              <w:spacing w:line="0" w:lineRule="atLeast"/>
              <w:rPr>
                <w:rFonts w:ascii="宋体" w:hAnsi="宋体" w:cs="宋体"/>
                <w:kern w:val="0"/>
                <w:sz w:val="24"/>
                <w:szCs w:val="24"/>
              </w:rPr>
            </w:pPr>
          </w:p>
        </w:tc>
        <w:tc>
          <w:tcPr>
            <w:tcW w:w="3165" w:type="dxa"/>
            <w:shd w:val="clear" w:color="auto" w:fill="FFFFFF"/>
            <w:vAlign w:val="center"/>
          </w:tcPr>
          <w:p w14:paraId="5F4FC1D2">
            <w:pPr>
              <w:widowControl/>
              <w:spacing w:line="0" w:lineRule="atLeast"/>
              <w:rPr>
                <w:rFonts w:ascii="宋体" w:hAnsi="宋体" w:cs="宋体"/>
                <w:kern w:val="0"/>
                <w:sz w:val="24"/>
                <w:szCs w:val="24"/>
              </w:rPr>
            </w:pPr>
          </w:p>
        </w:tc>
        <w:tc>
          <w:tcPr>
            <w:tcW w:w="2514" w:type="dxa"/>
            <w:shd w:val="clear" w:color="auto" w:fill="FFFFFF"/>
            <w:vAlign w:val="center"/>
          </w:tcPr>
          <w:p w14:paraId="653818EF">
            <w:pPr>
              <w:rPr>
                <w:rFonts w:ascii="宋体" w:hAnsi="宋体" w:cs="宋体"/>
                <w:b/>
                <w:sz w:val="24"/>
                <w:szCs w:val="24"/>
              </w:rPr>
            </w:pPr>
          </w:p>
        </w:tc>
        <w:tc>
          <w:tcPr>
            <w:tcW w:w="1782" w:type="dxa"/>
            <w:shd w:val="clear" w:color="auto" w:fill="FFFFFF"/>
            <w:vAlign w:val="center"/>
          </w:tcPr>
          <w:p w14:paraId="557E4704">
            <w:pPr>
              <w:rPr>
                <w:rFonts w:ascii="宋体" w:hAnsi="宋体" w:cs="宋体"/>
                <w:b/>
                <w:sz w:val="24"/>
                <w:szCs w:val="24"/>
              </w:rPr>
            </w:pPr>
          </w:p>
        </w:tc>
      </w:tr>
      <w:tr w14:paraId="11D5F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jc w:val="center"/>
        </w:trPr>
        <w:tc>
          <w:tcPr>
            <w:tcW w:w="814" w:type="dxa"/>
            <w:shd w:val="clear" w:color="auto" w:fill="FFFFFF"/>
            <w:vAlign w:val="center"/>
          </w:tcPr>
          <w:p w14:paraId="14F085DD">
            <w:pPr>
              <w:jc w:val="center"/>
              <w:rPr>
                <w:rFonts w:ascii="宋体" w:hAnsi="宋体" w:cs="宋体"/>
                <w:sz w:val="24"/>
                <w:szCs w:val="24"/>
              </w:rPr>
            </w:pPr>
            <w:r>
              <w:rPr>
                <w:rFonts w:hint="eastAsia" w:ascii="宋体" w:hAnsi="宋体" w:cs="宋体"/>
                <w:sz w:val="24"/>
                <w:szCs w:val="24"/>
              </w:rPr>
              <w:t>3</w:t>
            </w:r>
          </w:p>
        </w:tc>
        <w:tc>
          <w:tcPr>
            <w:tcW w:w="1657" w:type="dxa"/>
            <w:shd w:val="clear" w:color="auto" w:fill="FFFFFF"/>
            <w:vAlign w:val="center"/>
          </w:tcPr>
          <w:p w14:paraId="1AAEA718">
            <w:pPr>
              <w:widowControl/>
              <w:spacing w:line="0" w:lineRule="atLeast"/>
              <w:rPr>
                <w:rFonts w:ascii="宋体" w:hAnsi="宋体" w:cs="宋体"/>
                <w:kern w:val="0"/>
                <w:sz w:val="24"/>
                <w:szCs w:val="24"/>
              </w:rPr>
            </w:pPr>
          </w:p>
        </w:tc>
        <w:tc>
          <w:tcPr>
            <w:tcW w:w="3165" w:type="dxa"/>
            <w:shd w:val="clear" w:color="auto" w:fill="FFFFFF"/>
            <w:vAlign w:val="center"/>
          </w:tcPr>
          <w:p w14:paraId="4B953F8E">
            <w:pPr>
              <w:widowControl/>
              <w:spacing w:line="0" w:lineRule="atLeast"/>
              <w:rPr>
                <w:rFonts w:ascii="宋体" w:hAnsi="宋体" w:cs="宋体"/>
                <w:kern w:val="0"/>
                <w:sz w:val="24"/>
                <w:szCs w:val="24"/>
              </w:rPr>
            </w:pPr>
          </w:p>
        </w:tc>
        <w:tc>
          <w:tcPr>
            <w:tcW w:w="2514" w:type="dxa"/>
            <w:shd w:val="clear" w:color="auto" w:fill="FFFFFF"/>
            <w:vAlign w:val="center"/>
          </w:tcPr>
          <w:p w14:paraId="590FCFA0">
            <w:pPr>
              <w:jc w:val="center"/>
              <w:rPr>
                <w:rFonts w:ascii="宋体" w:hAnsi="宋体" w:cs="宋体"/>
                <w:b/>
                <w:sz w:val="24"/>
                <w:szCs w:val="24"/>
              </w:rPr>
            </w:pPr>
          </w:p>
        </w:tc>
        <w:tc>
          <w:tcPr>
            <w:tcW w:w="1782" w:type="dxa"/>
            <w:shd w:val="clear" w:color="auto" w:fill="FFFFFF"/>
            <w:vAlign w:val="center"/>
          </w:tcPr>
          <w:p w14:paraId="1B67AE2C">
            <w:pPr>
              <w:jc w:val="center"/>
              <w:rPr>
                <w:rFonts w:ascii="宋体" w:hAnsi="宋体" w:cs="宋体"/>
                <w:b/>
                <w:sz w:val="24"/>
                <w:szCs w:val="24"/>
              </w:rPr>
            </w:pPr>
          </w:p>
        </w:tc>
      </w:tr>
      <w:tr w14:paraId="61F2C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jc w:val="center"/>
        </w:trPr>
        <w:tc>
          <w:tcPr>
            <w:tcW w:w="814" w:type="dxa"/>
            <w:shd w:val="clear" w:color="auto" w:fill="FFFFFF"/>
            <w:vAlign w:val="center"/>
          </w:tcPr>
          <w:p w14:paraId="5690D396">
            <w:pPr>
              <w:jc w:val="center"/>
              <w:rPr>
                <w:rFonts w:ascii="宋体" w:hAnsi="宋体" w:cs="宋体"/>
                <w:sz w:val="24"/>
                <w:szCs w:val="24"/>
              </w:rPr>
            </w:pPr>
            <w:r>
              <w:rPr>
                <w:rFonts w:hint="eastAsia" w:ascii="宋体" w:hAnsi="宋体" w:cs="宋体"/>
                <w:sz w:val="24"/>
                <w:szCs w:val="24"/>
              </w:rPr>
              <w:t>4</w:t>
            </w:r>
          </w:p>
        </w:tc>
        <w:tc>
          <w:tcPr>
            <w:tcW w:w="1657" w:type="dxa"/>
            <w:shd w:val="clear" w:color="auto" w:fill="FFFFFF"/>
            <w:vAlign w:val="center"/>
          </w:tcPr>
          <w:p w14:paraId="15240BAA">
            <w:pPr>
              <w:widowControl/>
              <w:spacing w:line="0" w:lineRule="atLeast"/>
              <w:rPr>
                <w:rFonts w:ascii="宋体" w:hAnsi="宋体" w:cs="宋体"/>
                <w:sz w:val="24"/>
                <w:szCs w:val="24"/>
              </w:rPr>
            </w:pPr>
          </w:p>
        </w:tc>
        <w:tc>
          <w:tcPr>
            <w:tcW w:w="3165" w:type="dxa"/>
            <w:shd w:val="clear" w:color="auto" w:fill="FFFFFF"/>
            <w:vAlign w:val="center"/>
          </w:tcPr>
          <w:p w14:paraId="04FC19B1">
            <w:pPr>
              <w:widowControl/>
              <w:spacing w:line="0" w:lineRule="atLeast"/>
              <w:rPr>
                <w:rFonts w:ascii="宋体" w:hAnsi="宋体" w:cs="宋体"/>
                <w:sz w:val="24"/>
                <w:szCs w:val="24"/>
              </w:rPr>
            </w:pPr>
          </w:p>
        </w:tc>
        <w:tc>
          <w:tcPr>
            <w:tcW w:w="2514" w:type="dxa"/>
            <w:shd w:val="clear" w:color="auto" w:fill="FFFFFF"/>
            <w:vAlign w:val="center"/>
          </w:tcPr>
          <w:p w14:paraId="3E657874">
            <w:pPr>
              <w:jc w:val="center"/>
              <w:rPr>
                <w:rFonts w:ascii="宋体" w:hAnsi="宋体" w:cs="宋体"/>
                <w:b/>
                <w:sz w:val="24"/>
                <w:szCs w:val="24"/>
              </w:rPr>
            </w:pPr>
          </w:p>
        </w:tc>
        <w:tc>
          <w:tcPr>
            <w:tcW w:w="1782" w:type="dxa"/>
            <w:shd w:val="clear" w:color="auto" w:fill="FFFFFF"/>
            <w:vAlign w:val="center"/>
          </w:tcPr>
          <w:p w14:paraId="5C136679">
            <w:pPr>
              <w:jc w:val="center"/>
              <w:rPr>
                <w:rFonts w:ascii="宋体" w:hAnsi="宋体" w:cs="宋体"/>
                <w:b/>
                <w:sz w:val="24"/>
                <w:szCs w:val="24"/>
              </w:rPr>
            </w:pPr>
          </w:p>
        </w:tc>
      </w:tr>
      <w:tr w14:paraId="5D1DA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jc w:val="center"/>
        </w:trPr>
        <w:tc>
          <w:tcPr>
            <w:tcW w:w="814" w:type="dxa"/>
            <w:shd w:val="clear" w:color="auto" w:fill="FFFFFF"/>
            <w:vAlign w:val="center"/>
          </w:tcPr>
          <w:p w14:paraId="2840DBF5">
            <w:pPr>
              <w:spacing w:line="460" w:lineRule="exact"/>
              <w:jc w:val="center"/>
              <w:rPr>
                <w:rFonts w:ascii="宋体" w:hAnsi="宋体" w:cs="宋体"/>
                <w:sz w:val="24"/>
                <w:szCs w:val="24"/>
              </w:rPr>
            </w:pPr>
            <w:r>
              <w:rPr>
                <w:rFonts w:hint="eastAsia" w:ascii="宋体" w:hAnsi="宋体" w:cs="宋体"/>
                <w:sz w:val="24"/>
                <w:szCs w:val="24"/>
              </w:rPr>
              <w:t>5</w:t>
            </w:r>
          </w:p>
        </w:tc>
        <w:tc>
          <w:tcPr>
            <w:tcW w:w="1657" w:type="dxa"/>
            <w:shd w:val="clear" w:color="auto" w:fill="FFFFFF"/>
            <w:vAlign w:val="center"/>
          </w:tcPr>
          <w:p w14:paraId="3130C9A4">
            <w:pPr>
              <w:widowControl/>
              <w:spacing w:line="0" w:lineRule="atLeast"/>
              <w:rPr>
                <w:rFonts w:ascii="宋体" w:hAnsi="宋体" w:cs="宋体"/>
                <w:sz w:val="24"/>
                <w:szCs w:val="24"/>
              </w:rPr>
            </w:pPr>
          </w:p>
        </w:tc>
        <w:tc>
          <w:tcPr>
            <w:tcW w:w="3165" w:type="dxa"/>
            <w:shd w:val="clear" w:color="auto" w:fill="FFFFFF"/>
            <w:vAlign w:val="center"/>
          </w:tcPr>
          <w:p w14:paraId="4D947DC6">
            <w:pPr>
              <w:widowControl/>
              <w:spacing w:line="0" w:lineRule="atLeast"/>
              <w:rPr>
                <w:rFonts w:ascii="宋体" w:hAnsi="宋体" w:cs="宋体"/>
                <w:sz w:val="24"/>
                <w:szCs w:val="24"/>
              </w:rPr>
            </w:pPr>
          </w:p>
        </w:tc>
        <w:tc>
          <w:tcPr>
            <w:tcW w:w="2514" w:type="dxa"/>
            <w:shd w:val="clear" w:color="auto" w:fill="FFFFFF"/>
            <w:vAlign w:val="center"/>
          </w:tcPr>
          <w:p w14:paraId="0757060D">
            <w:pPr>
              <w:jc w:val="center"/>
              <w:rPr>
                <w:rFonts w:ascii="宋体" w:hAnsi="宋体" w:cs="宋体"/>
                <w:b/>
                <w:sz w:val="24"/>
                <w:szCs w:val="24"/>
              </w:rPr>
            </w:pPr>
          </w:p>
        </w:tc>
        <w:tc>
          <w:tcPr>
            <w:tcW w:w="1782" w:type="dxa"/>
            <w:shd w:val="clear" w:color="auto" w:fill="FFFFFF"/>
            <w:vAlign w:val="center"/>
          </w:tcPr>
          <w:p w14:paraId="63AD48A5">
            <w:pPr>
              <w:jc w:val="center"/>
              <w:rPr>
                <w:rFonts w:ascii="宋体" w:hAnsi="宋体" w:cs="宋体"/>
                <w:b/>
                <w:sz w:val="24"/>
                <w:szCs w:val="24"/>
              </w:rPr>
            </w:pPr>
          </w:p>
        </w:tc>
      </w:tr>
      <w:tr w14:paraId="78934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jc w:val="center"/>
        </w:trPr>
        <w:tc>
          <w:tcPr>
            <w:tcW w:w="814" w:type="dxa"/>
            <w:shd w:val="clear" w:color="auto" w:fill="FFFFFF"/>
            <w:vAlign w:val="center"/>
          </w:tcPr>
          <w:p w14:paraId="49239617">
            <w:pPr>
              <w:spacing w:line="460" w:lineRule="exact"/>
              <w:jc w:val="center"/>
              <w:rPr>
                <w:rFonts w:ascii="宋体" w:hAnsi="宋体" w:cs="宋体"/>
                <w:sz w:val="24"/>
                <w:szCs w:val="24"/>
              </w:rPr>
            </w:pPr>
            <w:r>
              <w:rPr>
                <w:rFonts w:hint="eastAsia" w:ascii="宋体" w:hAnsi="宋体" w:cs="宋体"/>
                <w:sz w:val="24"/>
                <w:szCs w:val="24"/>
              </w:rPr>
              <w:t>6</w:t>
            </w:r>
          </w:p>
        </w:tc>
        <w:tc>
          <w:tcPr>
            <w:tcW w:w="1657" w:type="dxa"/>
            <w:shd w:val="clear" w:color="auto" w:fill="FFFFFF"/>
            <w:vAlign w:val="center"/>
          </w:tcPr>
          <w:p w14:paraId="246CFA70">
            <w:pPr>
              <w:widowControl/>
              <w:spacing w:line="0" w:lineRule="atLeast"/>
              <w:rPr>
                <w:rFonts w:ascii="宋体" w:hAnsi="宋体" w:cs="宋体"/>
                <w:kern w:val="0"/>
                <w:sz w:val="24"/>
                <w:szCs w:val="24"/>
              </w:rPr>
            </w:pPr>
          </w:p>
        </w:tc>
        <w:tc>
          <w:tcPr>
            <w:tcW w:w="3165" w:type="dxa"/>
            <w:shd w:val="clear" w:color="auto" w:fill="FFFFFF"/>
            <w:vAlign w:val="center"/>
          </w:tcPr>
          <w:p w14:paraId="1FAD87AF">
            <w:pPr>
              <w:widowControl/>
              <w:spacing w:line="0" w:lineRule="atLeast"/>
              <w:rPr>
                <w:rFonts w:ascii="宋体" w:hAnsi="宋体" w:cs="宋体"/>
                <w:kern w:val="0"/>
                <w:sz w:val="24"/>
                <w:szCs w:val="24"/>
              </w:rPr>
            </w:pPr>
          </w:p>
        </w:tc>
        <w:tc>
          <w:tcPr>
            <w:tcW w:w="2514" w:type="dxa"/>
            <w:shd w:val="clear" w:color="auto" w:fill="FFFFFF"/>
            <w:vAlign w:val="center"/>
          </w:tcPr>
          <w:p w14:paraId="5F480649">
            <w:pPr>
              <w:jc w:val="center"/>
              <w:rPr>
                <w:rFonts w:ascii="宋体" w:hAnsi="宋体" w:cs="宋体"/>
                <w:b/>
                <w:sz w:val="24"/>
                <w:szCs w:val="24"/>
              </w:rPr>
            </w:pPr>
          </w:p>
        </w:tc>
        <w:tc>
          <w:tcPr>
            <w:tcW w:w="1782" w:type="dxa"/>
            <w:shd w:val="clear" w:color="auto" w:fill="FFFFFF"/>
            <w:vAlign w:val="center"/>
          </w:tcPr>
          <w:p w14:paraId="74AEFE9B">
            <w:pPr>
              <w:jc w:val="center"/>
              <w:rPr>
                <w:rFonts w:ascii="宋体" w:hAnsi="宋体" w:cs="宋体"/>
                <w:b/>
                <w:sz w:val="24"/>
                <w:szCs w:val="24"/>
              </w:rPr>
            </w:pPr>
          </w:p>
        </w:tc>
      </w:tr>
      <w:tr w14:paraId="0095C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jc w:val="center"/>
        </w:trPr>
        <w:tc>
          <w:tcPr>
            <w:tcW w:w="814" w:type="dxa"/>
            <w:shd w:val="clear" w:color="auto" w:fill="FFFFFF"/>
            <w:vAlign w:val="center"/>
          </w:tcPr>
          <w:p w14:paraId="2945D1FB">
            <w:pPr>
              <w:spacing w:line="460" w:lineRule="exact"/>
              <w:jc w:val="center"/>
              <w:rPr>
                <w:rFonts w:ascii="宋体" w:hAnsi="宋体" w:cs="宋体"/>
                <w:sz w:val="24"/>
                <w:szCs w:val="24"/>
              </w:rPr>
            </w:pPr>
            <w:r>
              <w:rPr>
                <w:rFonts w:hint="eastAsia" w:ascii="宋体" w:hAnsi="宋体" w:cs="宋体"/>
                <w:sz w:val="24"/>
                <w:szCs w:val="24"/>
              </w:rPr>
              <w:t>7</w:t>
            </w:r>
          </w:p>
        </w:tc>
        <w:tc>
          <w:tcPr>
            <w:tcW w:w="1657" w:type="dxa"/>
            <w:shd w:val="clear" w:color="auto" w:fill="FFFFFF"/>
            <w:vAlign w:val="center"/>
          </w:tcPr>
          <w:p w14:paraId="0956F2C4">
            <w:pPr>
              <w:widowControl/>
              <w:spacing w:line="0" w:lineRule="atLeast"/>
              <w:rPr>
                <w:rFonts w:ascii="宋体" w:hAnsi="宋体" w:cs="宋体"/>
                <w:kern w:val="0"/>
                <w:sz w:val="24"/>
                <w:szCs w:val="24"/>
              </w:rPr>
            </w:pPr>
          </w:p>
        </w:tc>
        <w:tc>
          <w:tcPr>
            <w:tcW w:w="3165" w:type="dxa"/>
            <w:shd w:val="clear" w:color="auto" w:fill="FFFFFF"/>
            <w:vAlign w:val="center"/>
          </w:tcPr>
          <w:p w14:paraId="190DC438">
            <w:pPr>
              <w:widowControl/>
              <w:spacing w:line="0" w:lineRule="atLeast"/>
              <w:rPr>
                <w:rFonts w:ascii="宋体" w:hAnsi="宋体" w:cs="宋体"/>
                <w:kern w:val="0"/>
                <w:sz w:val="24"/>
                <w:szCs w:val="24"/>
              </w:rPr>
            </w:pPr>
          </w:p>
        </w:tc>
        <w:tc>
          <w:tcPr>
            <w:tcW w:w="2514" w:type="dxa"/>
            <w:shd w:val="clear" w:color="auto" w:fill="FFFFFF"/>
            <w:vAlign w:val="center"/>
          </w:tcPr>
          <w:p w14:paraId="5D7C82BC">
            <w:pPr>
              <w:jc w:val="center"/>
              <w:rPr>
                <w:rFonts w:ascii="宋体" w:hAnsi="宋体" w:cs="宋体"/>
                <w:b/>
                <w:sz w:val="24"/>
                <w:szCs w:val="24"/>
              </w:rPr>
            </w:pPr>
          </w:p>
        </w:tc>
        <w:tc>
          <w:tcPr>
            <w:tcW w:w="1782" w:type="dxa"/>
            <w:shd w:val="clear" w:color="auto" w:fill="FFFFFF"/>
            <w:vAlign w:val="center"/>
          </w:tcPr>
          <w:p w14:paraId="5EA021E0">
            <w:pPr>
              <w:jc w:val="center"/>
              <w:rPr>
                <w:rFonts w:ascii="宋体" w:hAnsi="宋体" w:cs="宋体"/>
                <w:b/>
                <w:sz w:val="24"/>
                <w:szCs w:val="24"/>
              </w:rPr>
            </w:pPr>
          </w:p>
        </w:tc>
      </w:tr>
      <w:tr w14:paraId="64E2D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jc w:val="center"/>
        </w:trPr>
        <w:tc>
          <w:tcPr>
            <w:tcW w:w="814" w:type="dxa"/>
            <w:shd w:val="clear" w:color="auto" w:fill="FFFFFF"/>
            <w:vAlign w:val="center"/>
          </w:tcPr>
          <w:p w14:paraId="76DB2C74">
            <w:pPr>
              <w:spacing w:line="460" w:lineRule="exact"/>
              <w:jc w:val="center"/>
              <w:rPr>
                <w:rFonts w:ascii="宋体" w:hAnsi="宋体" w:cs="宋体"/>
                <w:sz w:val="24"/>
                <w:szCs w:val="24"/>
              </w:rPr>
            </w:pPr>
            <w:r>
              <w:rPr>
                <w:rFonts w:hint="eastAsia" w:ascii="宋体" w:hAnsi="宋体" w:cs="宋体"/>
                <w:sz w:val="24"/>
                <w:szCs w:val="24"/>
              </w:rPr>
              <w:t>8</w:t>
            </w:r>
          </w:p>
        </w:tc>
        <w:tc>
          <w:tcPr>
            <w:tcW w:w="1657" w:type="dxa"/>
            <w:shd w:val="clear" w:color="auto" w:fill="FFFFFF"/>
            <w:vAlign w:val="center"/>
          </w:tcPr>
          <w:p w14:paraId="2C4264BA">
            <w:pPr>
              <w:widowControl/>
              <w:spacing w:line="0" w:lineRule="atLeast"/>
              <w:rPr>
                <w:rFonts w:ascii="宋体" w:hAnsi="宋体" w:cs="宋体"/>
                <w:kern w:val="0"/>
                <w:sz w:val="24"/>
                <w:szCs w:val="24"/>
              </w:rPr>
            </w:pPr>
          </w:p>
        </w:tc>
        <w:tc>
          <w:tcPr>
            <w:tcW w:w="3165" w:type="dxa"/>
            <w:shd w:val="clear" w:color="auto" w:fill="FFFFFF"/>
            <w:vAlign w:val="center"/>
          </w:tcPr>
          <w:p w14:paraId="27490BC7">
            <w:pPr>
              <w:widowControl/>
              <w:spacing w:line="0" w:lineRule="atLeast"/>
              <w:rPr>
                <w:rFonts w:ascii="宋体" w:hAnsi="宋体" w:cs="宋体"/>
                <w:kern w:val="0"/>
                <w:sz w:val="24"/>
                <w:szCs w:val="24"/>
              </w:rPr>
            </w:pPr>
          </w:p>
        </w:tc>
        <w:tc>
          <w:tcPr>
            <w:tcW w:w="2514" w:type="dxa"/>
            <w:shd w:val="clear" w:color="auto" w:fill="FFFFFF"/>
            <w:vAlign w:val="center"/>
          </w:tcPr>
          <w:p w14:paraId="4F50ABCE">
            <w:pPr>
              <w:jc w:val="center"/>
              <w:rPr>
                <w:rFonts w:ascii="宋体" w:hAnsi="宋体" w:cs="宋体"/>
                <w:b/>
                <w:sz w:val="24"/>
                <w:szCs w:val="24"/>
              </w:rPr>
            </w:pPr>
          </w:p>
        </w:tc>
        <w:tc>
          <w:tcPr>
            <w:tcW w:w="1782" w:type="dxa"/>
            <w:shd w:val="clear" w:color="auto" w:fill="FFFFFF"/>
            <w:vAlign w:val="center"/>
          </w:tcPr>
          <w:p w14:paraId="7DFBE512">
            <w:pPr>
              <w:jc w:val="center"/>
              <w:rPr>
                <w:rFonts w:ascii="宋体" w:hAnsi="宋体" w:cs="宋体"/>
                <w:b/>
                <w:sz w:val="24"/>
                <w:szCs w:val="24"/>
              </w:rPr>
            </w:pPr>
          </w:p>
        </w:tc>
      </w:tr>
      <w:tr w14:paraId="4E93F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jc w:val="center"/>
        </w:trPr>
        <w:tc>
          <w:tcPr>
            <w:tcW w:w="814" w:type="dxa"/>
            <w:shd w:val="clear" w:color="auto" w:fill="FFFFFF"/>
            <w:vAlign w:val="center"/>
          </w:tcPr>
          <w:p w14:paraId="3F74D6C0">
            <w:pPr>
              <w:spacing w:line="460" w:lineRule="exact"/>
              <w:jc w:val="center"/>
              <w:rPr>
                <w:rFonts w:ascii="宋体" w:hAnsi="宋体" w:cs="宋体"/>
                <w:sz w:val="24"/>
                <w:szCs w:val="24"/>
              </w:rPr>
            </w:pPr>
            <w:r>
              <w:rPr>
                <w:rFonts w:hint="eastAsia" w:ascii="宋体" w:hAnsi="宋体" w:cs="宋体"/>
                <w:sz w:val="24"/>
                <w:szCs w:val="24"/>
              </w:rPr>
              <w:t>9</w:t>
            </w:r>
          </w:p>
        </w:tc>
        <w:tc>
          <w:tcPr>
            <w:tcW w:w="1657" w:type="dxa"/>
            <w:shd w:val="clear" w:color="auto" w:fill="FFFFFF"/>
            <w:vAlign w:val="center"/>
          </w:tcPr>
          <w:p w14:paraId="084E7A9D">
            <w:pPr>
              <w:widowControl/>
              <w:spacing w:line="0" w:lineRule="atLeast"/>
              <w:rPr>
                <w:rFonts w:ascii="宋体" w:hAnsi="宋体" w:cs="宋体"/>
                <w:kern w:val="0"/>
                <w:sz w:val="24"/>
                <w:szCs w:val="24"/>
              </w:rPr>
            </w:pPr>
          </w:p>
        </w:tc>
        <w:tc>
          <w:tcPr>
            <w:tcW w:w="3165" w:type="dxa"/>
            <w:shd w:val="clear" w:color="auto" w:fill="FFFFFF"/>
            <w:vAlign w:val="center"/>
          </w:tcPr>
          <w:p w14:paraId="1AB3F380">
            <w:pPr>
              <w:widowControl/>
              <w:spacing w:line="0" w:lineRule="atLeast"/>
              <w:rPr>
                <w:rFonts w:ascii="宋体" w:hAnsi="宋体" w:cs="宋体"/>
                <w:kern w:val="0"/>
                <w:sz w:val="24"/>
                <w:szCs w:val="24"/>
              </w:rPr>
            </w:pPr>
          </w:p>
        </w:tc>
        <w:tc>
          <w:tcPr>
            <w:tcW w:w="2514" w:type="dxa"/>
            <w:shd w:val="clear" w:color="auto" w:fill="FFFFFF"/>
            <w:vAlign w:val="center"/>
          </w:tcPr>
          <w:p w14:paraId="3C7369E5">
            <w:pPr>
              <w:jc w:val="center"/>
              <w:rPr>
                <w:rFonts w:ascii="宋体" w:hAnsi="宋体" w:cs="宋体"/>
                <w:b/>
                <w:sz w:val="24"/>
                <w:szCs w:val="24"/>
              </w:rPr>
            </w:pPr>
          </w:p>
        </w:tc>
        <w:tc>
          <w:tcPr>
            <w:tcW w:w="1782" w:type="dxa"/>
            <w:shd w:val="clear" w:color="auto" w:fill="FFFFFF"/>
            <w:vAlign w:val="center"/>
          </w:tcPr>
          <w:p w14:paraId="504FE542">
            <w:pPr>
              <w:jc w:val="center"/>
              <w:rPr>
                <w:rFonts w:ascii="宋体" w:hAnsi="宋体" w:cs="宋体"/>
                <w:b/>
                <w:sz w:val="24"/>
                <w:szCs w:val="24"/>
              </w:rPr>
            </w:pPr>
          </w:p>
        </w:tc>
      </w:tr>
      <w:tr w14:paraId="046E0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jc w:val="center"/>
        </w:trPr>
        <w:tc>
          <w:tcPr>
            <w:tcW w:w="814" w:type="dxa"/>
            <w:shd w:val="clear" w:color="auto" w:fill="FFFFFF"/>
            <w:vAlign w:val="center"/>
          </w:tcPr>
          <w:p w14:paraId="4B239F12">
            <w:pPr>
              <w:spacing w:line="460" w:lineRule="exact"/>
              <w:jc w:val="center"/>
              <w:rPr>
                <w:rFonts w:ascii="宋体" w:hAnsi="宋体" w:cs="宋体"/>
                <w:sz w:val="24"/>
                <w:szCs w:val="24"/>
              </w:rPr>
            </w:pPr>
            <w:r>
              <w:rPr>
                <w:rFonts w:hint="eastAsia" w:ascii="宋体" w:hAnsi="宋体" w:cs="宋体"/>
                <w:sz w:val="24"/>
                <w:szCs w:val="24"/>
              </w:rPr>
              <w:t>10</w:t>
            </w:r>
          </w:p>
        </w:tc>
        <w:tc>
          <w:tcPr>
            <w:tcW w:w="1657" w:type="dxa"/>
            <w:shd w:val="clear" w:color="auto" w:fill="FFFFFF"/>
            <w:vAlign w:val="center"/>
          </w:tcPr>
          <w:p w14:paraId="4CE42561">
            <w:pPr>
              <w:widowControl/>
              <w:spacing w:line="0" w:lineRule="atLeast"/>
              <w:rPr>
                <w:rFonts w:ascii="宋体" w:hAnsi="宋体" w:cs="宋体"/>
                <w:kern w:val="0"/>
                <w:sz w:val="24"/>
                <w:szCs w:val="24"/>
              </w:rPr>
            </w:pPr>
          </w:p>
        </w:tc>
        <w:tc>
          <w:tcPr>
            <w:tcW w:w="3165" w:type="dxa"/>
            <w:shd w:val="clear" w:color="auto" w:fill="FFFFFF"/>
            <w:vAlign w:val="center"/>
          </w:tcPr>
          <w:p w14:paraId="3BB83E45">
            <w:pPr>
              <w:widowControl/>
              <w:spacing w:line="0" w:lineRule="atLeast"/>
              <w:rPr>
                <w:rFonts w:ascii="宋体" w:hAnsi="宋体" w:cs="宋体"/>
                <w:kern w:val="0"/>
                <w:sz w:val="24"/>
                <w:szCs w:val="24"/>
              </w:rPr>
            </w:pPr>
          </w:p>
        </w:tc>
        <w:tc>
          <w:tcPr>
            <w:tcW w:w="2514" w:type="dxa"/>
            <w:shd w:val="clear" w:color="auto" w:fill="FFFFFF"/>
            <w:vAlign w:val="center"/>
          </w:tcPr>
          <w:p w14:paraId="2E282F59">
            <w:pPr>
              <w:jc w:val="center"/>
              <w:rPr>
                <w:rFonts w:ascii="宋体" w:hAnsi="宋体" w:cs="宋体"/>
                <w:b/>
                <w:sz w:val="24"/>
                <w:szCs w:val="24"/>
              </w:rPr>
            </w:pPr>
          </w:p>
        </w:tc>
        <w:tc>
          <w:tcPr>
            <w:tcW w:w="1782" w:type="dxa"/>
            <w:shd w:val="clear" w:color="auto" w:fill="FFFFFF"/>
            <w:vAlign w:val="center"/>
          </w:tcPr>
          <w:p w14:paraId="455939D9">
            <w:pPr>
              <w:jc w:val="center"/>
              <w:rPr>
                <w:rFonts w:ascii="宋体" w:hAnsi="宋体" w:cs="宋体"/>
                <w:b/>
                <w:sz w:val="24"/>
                <w:szCs w:val="24"/>
              </w:rPr>
            </w:pPr>
          </w:p>
        </w:tc>
      </w:tr>
      <w:tr w14:paraId="6AF26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jc w:val="center"/>
        </w:trPr>
        <w:tc>
          <w:tcPr>
            <w:tcW w:w="814" w:type="dxa"/>
            <w:shd w:val="clear" w:color="auto" w:fill="FFFFFF"/>
            <w:vAlign w:val="center"/>
          </w:tcPr>
          <w:p w14:paraId="181B2992">
            <w:pPr>
              <w:spacing w:line="460" w:lineRule="exact"/>
              <w:jc w:val="center"/>
              <w:rPr>
                <w:rFonts w:ascii="宋体" w:hAnsi="宋体" w:cs="宋体"/>
                <w:sz w:val="24"/>
                <w:szCs w:val="24"/>
              </w:rPr>
            </w:pPr>
            <w:r>
              <w:rPr>
                <w:rFonts w:hint="eastAsia" w:ascii="宋体" w:hAnsi="宋体" w:cs="宋体"/>
                <w:sz w:val="24"/>
                <w:szCs w:val="24"/>
              </w:rPr>
              <w:t>…</w:t>
            </w:r>
          </w:p>
        </w:tc>
        <w:tc>
          <w:tcPr>
            <w:tcW w:w="1657" w:type="dxa"/>
            <w:shd w:val="clear" w:color="auto" w:fill="FFFFFF"/>
            <w:vAlign w:val="center"/>
          </w:tcPr>
          <w:p w14:paraId="50F6FEF7">
            <w:pPr>
              <w:widowControl/>
              <w:spacing w:line="0" w:lineRule="atLeast"/>
              <w:rPr>
                <w:rFonts w:ascii="宋体" w:hAnsi="宋体" w:cs="宋体"/>
                <w:kern w:val="0"/>
                <w:sz w:val="24"/>
                <w:szCs w:val="24"/>
              </w:rPr>
            </w:pPr>
          </w:p>
        </w:tc>
        <w:tc>
          <w:tcPr>
            <w:tcW w:w="3165" w:type="dxa"/>
            <w:shd w:val="clear" w:color="auto" w:fill="FFFFFF"/>
            <w:vAlign w:val="center"/>
          </w:tcPr>
          <w:p w14:paraId="7934D4DC">
            <w:pPr>
              <w:widowControl/>
              <w:spacing w:line="0" w:lineRule="atLeast"/>
              <w:rPr>
                <w:rFonts w:ascii="宋体" w:hAnsi="宋体" w:cs="宋体"/>
                <w:kern w:val="0"/>
                <w:sz w:val="24"/>
                <w:szCs w:val="24"/>
              </w:rPr>
            </w:pPr>
          </w:p>
        </w:tc>
        <w:tc>
          <w:tcPr>
            <w:tcW w:w="2514" w:type="dxa"/>
            <w:shd w:val="clear" w:color="auto" w:fill="FFFFFF"/>
            <w:vAlign w:val="center"/>
          </w:tcPr>
          <w:p w14:paraId="634D7879">
            <w:pPr>
              <w:jc w:val="center"/>
              <w:rPr>
                <w:rFonts w:ascii="宋体" w:hAnsi="宋体" w:cs="宋体"/>
                <w:b/>
                <w:sz w:val="24"/>
                <w:szCs w:val="24"/>
              </w:rPr>
            </w:pPr>
          </w:p>
        </w:tc>
        <w:tc>
          <w:tcPr>
            <w:tcW w:w="1782" w:type="dxa"/>
            <w:shd w:val="clear" w:color="auto" w:fill="FFFFFF"/>
            <w:vAlign w:val="center"/>
          </w:tcPr>
          <w:p w14:paraId="43AC025F">
            <w:pPr>
              <w:jc w:val="center"/>
              <w:rPr>
                <w:rFonts w:ascii="宋体" w:hAnsi="宋体" w:cs="宋体"/>
                <w:b/>
                <w:sz w:val="24"/>
                <w:szCs w:val="24"/>
              </w:rPr>
            </w:pPr>
          </w:p>
        </w:tc>
      </w:tr>
      <w:tr w14:paraId="7020A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jc w:val="center"/>
        </w:trPr>
        <w:tc>
          <w:tcPr>
            <w:tcW w:w="814" w:type="dxa"/>
            <w:shd w:val="clear" w:color="auto" w:fill="FFFFFF"/>
            <w:vAlign w:val="center"/>
          </w:tcPr>
          <w:p w14:paraId="3D76BF77">
            <w:pPr>
              <w:spacing w:line="460" w:lineRule="exact"/>
              <w:jc w:val="center"/>
              <w:rPr>
                <w:rFonts w:ascii="宋体" w:hAnsi="宋体" w:cs="宋体"/>
                <w:sz w:val="24"/>
                <w:szCs w:val="24"/>
              </w:rPr>
            </w:pPr>
            <w:r>
              <w:rPr>
                <w:rFonts w:hint="eastAsia" w:ascii="宋体" w:hAnsi="宋体" w:cs="宋体"/>
                <w:kern w:val="0"/>
                <w:sz w:val="24"/>
                <w:szCs w:val="24"/>
              </w:rPr>
              <w:t>备注</w:t>
            </w:r>
          </w:p>
        </w:tc>
        <w:tc>
          <w:tcPr>
            <w:tcW w:w="9118" w:type="dxa"/>
            <w:gridSpan w:val="4"/>
            <w:shd w:val="clear" w:color="auto" w:fill="FFFFFF"/>
            <w:vAlign w:val="center"/>
          </w:tcPr>
          <w:p w14:paraId="7B3E9CC8">
            <w:pPr>
              <w:spacing w:line="460" w:lineRule="exact"/>
              <w:rPr>
                <w:rFonts w:ascii="宋体" w:hAnsi="宋体" w:cs="宋体"/>
                <w:sz w:val="24"/>
                <w:szCs w:val="24"/>
              </w:rPr>
            </w:pPr>
          </w:p>
        </w:tc>
      </w:tr>
    </w:tbl>
    <w:p w14:paraId="5789587D">
      <w:pPr>
        <w:spacing w:line="360" w:lineRule="auto"/>
        <w:ind w:firstLine="470" w:firstLineChars="196"/>
        <w:rPr>
          <w:rFonts w:ascii="宋体" w:hAnsi="宋体" w:cs="宋体"/>
          <w:kern w:val="0"/>
          <w:sz w:val="24"/>
        </w:rPr>
      </w:pPr>
      <w:r>
        <w:rPr>
          <w:rFonts w:hint="eastAsia" w:ascii="宋体" w:hAnsi="宋体" w:cs="宋体"/>
          <w:sz w:val="24"/>
          <w:szCs w:val="24"/>
        </w:rPr>
        <w:t>注：</w:t>
      </w:r>
      <w:r>
        <w:rPr>
          <w:rFonts w:hint="eastAsia" w:ascii="宋体" w:hAnsi="宋体" w:cs="宋体"/>
          <w:kern w:val="0"/>
          <w:sz w:val="24"/>
        </w:rPr>
        <w:t>1.如投标产品（服务）的技术要求与本采购文件的要求不完全一致，则投标供应商必须填写此表。未填写的内容视为完全响应本采购文件要求。</w:t>
      </w:r>
    </w:p>
    <w:p w14:paraId="32C016D0">
      <w:pPr>
        <w:pStyle w:val="2"/>
        <w:ind w:firstLine="960" w:firstLineChars="400"/>
        <w:rPr>
          <w:rFonts w:ascii="宋体" w:hAnsi="宋体" w:cs="宋体"/>
          <w:kern w:val="0"/>
          <w:sz w:val="24"/>
          <w:szCs w:val="21"/>
        </w:rPr>
      </w:pPr>
      <w:r>
        <w:rPr>
          <w:rFonts w:hint="eastAsia" w:ascii="宋体" w:hAnsi="宋体" w:cs="宋体"/>
          <w:kern w:val="0"/>
          <w:sz w:val="24"/>
          <w:szCs w:val="21"/>
        </w:rPr>
        <w:t>2.“偏离情况”应填写“无偏离”</w:t>
      </w:r>
      <w:r>
        <w:rPr>
          <w:rFonts w:hint="eastAsia" w:ascii="宋体" w:hAnsi="宋体" w:cs="宋体"/>
          <w:b/>
          <w:sz w:val="32"/>
          <w:szCs w:val="32"/>
        </w:rPr>
        <w:t>、</w:t>
      </w:r>
      <w:r>
        <w:rPr>
          <w:rFonts w:hint="eastAsia" w:ascii="宋体" w:hAnsi="宋体" w:cs="宋体"/>
          <w:kern w:val="0"/>
          <w:sz w:val="24"/>
          <w:szCs w:val="21"/>
        </w:rPr>
        <w:t>“正偏离”</w:t>
      </w:r>
      <w:r>
        <w:rPr>
          <w:rFonts w:hint="eastAsia" w:ascii="宋体" w:hAnsi="宋体" w:cs="宋体"/>
          <w:b/>
          <w:sz w:val="32"/>
          <w:szCs w:val="32"/>
        </w:rPr>
        <w:t>、</w:t>
      </w:r>
      <w:r>
        <w:rPr>
          <w:rFonts w:hint="eastAsia" w:ascii="宋体" w:hAnsi="宋体" w:cs="宋体"/>
          <w:kern w:val="0"/>
          <w:sz w:val="24"/>
          <w:szCs w:val="21"/>
        </w:rPr>
        <w:t>“负偏离”。采购人不接受“负偏离”。</w:t>
      </w:r>
    </w:p>
    <w:p w14:paraId="2F8B1811">
      <w:pPr>
        <w:pStyle w:val="2"/>
        <w:ind w:firstLine="960" w:firstLineChars="400"/>
        <w:rPr>
          <w:rFonts w:ascii="宋体" w:hAnsi="宋体" w:cs="宋体"/>
          <w:kern w:val="0"/>
          <w:sz w:val="24"/>
          <w:szCs w:val="21"/>
        </w:rPr>
      </w:pPr>
      <w:r>
        <w:rPr>
          <w:rFonts w:hint="eastAsia" w:ascii="宋体" w:hAnsi="宋体" w:cs="宋体"/>
          <w:sz w:val="24"/>
        </w:rPr>
        <w:t xml:space="preserve">3. </w:t>
      </w:r>
      <w:r>
        <w:rPr>
          <w:rFonts w:hint="eastAsia" w:ascii="宋体" w:hAnsi="宋体" w:cs="宋体"/>
          <w:kern w:val="0"/>
          <w:sz w:val="24"/>
          <w:szCs w:val="21"/>
        </w:rPr>
        <w:t>行数不够可自行添加。</w:t>
      </w:r>
    </w:p>
    <w:p w14:paraId="45EBB24A">
      <w:pPr>
        <w:spacing w:line="360" w:lineRule="auto"/>
        <w:rPr>
          <w:rFonts w:ascii="宋体" w:hAnsi="宋体" w:cs="宋体"/>
          <w:sz w:val="24"/>
          <w:szCs w:val="24"/>
          <w:u w:val="single"/>
        </w:rPr>
      </w:pPr>
      <w:r>
        <w:rPr>
          <w:rFonts w:hint="eastAsia" w:ascii="宋体" w:hAnsi="宋体" w:cs="宋体"/>
          <w:sz w:val="24"/>
          <w:szCs w:val="24"/>
        </w:rPr>
        <w:t>投标单位全称（加盖公章）：</w:t>
      </w:r>
    </w:p>
    <w:p w14:paraId="21FF7201">
      <w:pPr>
        <w:spacing w:line="360" w:lineRule="auto"/>
        <w:rPr>
          <w:rFonts w:ascii="宋体" w:hAnsi="宋体" w:cs="宋体"/>
          <w:sz w:val="24"/>
          <w:szCs w:val="24"/>
        </w:rPr>
      </w:pPr>
      <w:r>
        <w:rPr>
          <w:rFonts w:hint="eastAsia" w:ascii="宋体" w:hAnsi="宋体" w:cs="宋体"/>
          <w:sz w:val="24"/>
          <w:szCs w:val="24"/>
        </w:rPr>
        <w:t>法定代表人（签字或盖章）：</w:t>
      </w:r>
    </w:p>
    <w:p w14:paraId="0EB8D7A0">
      <w:pPr>
        <w:spacing w:line="360" w:lineRule="auto"/>
        <w:outlineLvl w:val="0"/>
        <w:rPr>
          <w:rFonts w:ascii="宋体" w:hAnsi="宋体" w:cs="宋体"/>
          <w:sz w:val="24"/>
          <w:szCs w:val="24"/>
        </w:rPr>
      </w:pPr>
      <w:r>
        <w:rPr>
          <w:rFonts w:hint="eastAsia" w:ascii="宋体" w:hAnsi="宋体" w:cs="宋体"/>
          <w:sz w:val="24"/>
          <w:szCs w:val="24"/>
        </w:rPr>
        <w:t>日期：         年       月     日</w:t>
      </w:r>
    </w:p>
    <w:p w14:paraId="1D13DC2B">
      <w:pPr>
        <w:autoSpaceDE w:val="0"/>
        <w:autoSpaceDN w:val="0"/>
        <w:spacing w:line="100" w:lineRule="atLeast"/>
        <w:jc w:val="left"/>
        <w:rPr>
          <w:rFonts w:ascii="宋体" w:hAnsi="宋体" w:cs="宋体"/>
          <w:sz w:val="28"/>
          <w:szCs w:val="28"/>
        </w:rPr>
      </w:pPr>
      <w:r>
        <w:rPr>
          <w:rFonts w:hint="eastAsia" w:ascii="宋体" w:hAnsi="宋体" w:cs="宋体"/>
          <w:sz w:val="28"/>
          <w:szCs w:val="28"/>
        </w:rPr>
        <w:t>附件十：</w:t>
      </w:r>
    </w:p>
    <w:p w14:paraId="57C99A07">
      <w:pPr>
        <w:autoSpaceDE w:val="0"/>
        <w:autoSpaceDN w:val="0"/>
        <w:spacing w:line="100" w:lineRule="atLeast"/>
        <w:jc w:val="center"/>
        <w:rPr>
          <w:rFonts w:ascii="宋体" w:hAnsi="宋体" w:cs="宋体"/>
          <w:b/>
          <w:sz w:val="28"/>
          <w:szCs w:val="28"/>
        </w:rPr>
      </w:pPr>
      <w:r>
        <w:rPr>
          <w:rFonts w:hint="eastAsia" w:ascii="宋体" w:hAnsi="宋体" w:cs="宋体"/>
          <w:b/>
          <w:sz w:val="28"/>
          <w:szCs w:val="28"/>
        </w:rPr>
        <w:t>产品质量和售后服务承诺书</w:t>
      </w:r>
    </w:p>
    <w:p w14:paraId="5FF1A9C1">
      <w:pPr>
        <w:pStyle w:val="2"/>
      </w:pPr>
    </w:p>
    <w:p w14:paraId="2ABF823E">
      <w:pPr>
        <w:pStyle w:val="2"/>
      </w:pPr>
    </w:p>
    <w:p w14:paraId="3D668857">
      <w:pPr>
        <w:pStyle w:val="2"/>
      </w:pPr>
    </w:p>
    <w:p w14:paraId="00BA4944">
      <w:pPr>
        <w:pStyle w:val="2"/>
      </w:pPr>
    </w:p>
    <w:p w14:paraId="0EC9CB05">
      <w:pPr>
        <w:pStyle w:val="2"/>
      </w:pPr>
    </w:p>
    <w:p w14:paraId="44D627C1">
      <w:pPr>
        <w:pStyle w:val="2"/>
      </w:pPr>
    </w:p>
    <w:p w14:paraId="3CB1CDEE">
      <w:pPr>
        <w:pStyle w:val="2"/>
      </w:pPr>
    </w:p>
    <w:p w14:paraId="4923F494">
      <w:pPr>
        <w:pStyle w:val="2"/>
      </w:pPr>
    </w:p>
    <w:p w14:paraId="1E0E30C5">
      <w:pPr>
        <w:pStyle w:val="2"/>
      </w:pPr>
    </w:p>
    <w:p w14:paraId="3012FEB2">
      <w:pPr>
        <w:pStyle w:val="2"/>
      </w:pPr>
    </w:p>
    <w:p w14:paraId="32AC1FB0">
      <w:pPr>
        <w:pStyle w:val="2"/>
      </w:pPr>
    </w:p>
    <w:p w14:paraId="1052CCAF">
      <w:pPr>
        <w:pStyle w:val="2"/>
      </w:pPr>
    </w:p>
    <w:p w14:paraId="71EB6B57">
      <w:pPr>
        <w:pStyle w:val="2"/>
      </w:pPr>
    </w:p>
    <w:p w14:paraId="25B54413">
      <w:pPr>
        <w:pStyle w:val="2"/>
      </w:pPr>
    </w:p>
    <w:p w14:paraId="4086C1CE">
      <w:pPr>
        <w:pStyle w:val="2"/>
      </w:pPr>
    </w:p>
    <w:p w14:paraId="33AE2309">
      <w:pPr>
        <w:pStyle w:val="2"/>
      </w:pPr>
    </w:p>
    <w:p w14:paraId="077A18E5">
      <w:pPr>
        <w:pStyle w:val="2"/>
      </w:pPr>
    </w:p>
    <w:p w14:paraId="0A663AEB">
      <w:pPr>
        <w:pStyle w:val="2"/>
      </w:pPr>
    </w:p>
    <w:p w14:paraId="63337260">
      <w:pPr>
        <w:pStyle w:val="2"/>
      </w:pPr>
    </w:p>
    <w:p w14:paraId="59602A75">
      <w:pPr>
        <w:pStyle w:val="2"/>
      </w:pPr>
    </w:p>
    <w:p w14:paraId="5E4440ED">
      <w:pPr>
        <w:numPr>
          <w:ilvl w:val="0"/>
          <w:numId w:val="18"/>
        </w:numPr>
        <w:spacing w:line="420" w:lineRule="exact"/>
        <w:ind w:firstLine="643" w:firstLineChars="200"/>
        <w:jc w:val="center"/>
        <w:rPr>
          <w:rFonts w:ascii="宋体" w:hAnsi="宋体" w:cs="宋体"/>
          <w:b/>
          <w:sz w:val="32"/>
          <w:szCs w:val="32"/>
        </w:rPr>
      </w:pPr>
      <w:r>
        <w:rPr>
          <w:rFonts w:hint="eastAsia" w:ascii="宋体" w:hAnsi="宋体" w:cs="宋体"/>
          <w:b/>
          <w:sz w:val="32"/>
          <w:szCs w:val="32"/>
        </w:rPr>
        <w:t xml:space="preserve">供需合同模板 </w:t>
      </w:r>
    </w:p>
    <w:p w14:paraId="627B1EE1">
      <w:pPr>
        <w:spacing w:line="420" w:lineRule="exact"/>
        <w:rPr>
          <w:rFonts w:ascii="宋体" w:hAnsi="宋体" w:cs="宋体"/>
          <w:b/>
          <w:sz w:val="32"/>
          <w:szCs w:val="32"/>
        </w:rPr>
      </w:pPr>
    </w:p>
    <w:p w14:paraId="780E43DF">
      <w:pPr>
        <w:spacing w:line="420" w:lineRule="exact"/>
        <w:jc w:val="center"/>
        <w:rPr>
          <w:rFonts w:ascii="宋体" w:hAnsi="宋体" w:cs="宋体"/>
          <w:b/>
          <w:sz w:val="32"/>
          <w:szCs w:val="32"/>
        </w:rPr>
      </w:pPr>
      <w:r>
        <w:rPr>
          <w:rFonts w:hint="eastAsia" w:ascii="宋体" w:hAnsi="宋体" w:cs="宋体"/>
          <w:b/>
          <w:sz w:val="32"/>
          <w:szCs w:val="32"/>
        </w:rPr>
        <w:t>如东县中医院</w:t>
      </w:r>
      <w:r>
        <w:rPr>
          <w:rFonts w:hint="eastAsia" w:ascii="宋体" w:hAnsi="宋体" w:cs="宋体"/>
          <w:b/>
          <w:sz w:val="32"/>
          <w:szCs w:val="32"/>
          <w:lang w:eastAsia="zh-CN"/>
        </w:rPr>
        <w:t>合理用药系统升级</w:t>
      </w:r>
      <w:r>
        <w:rPr>
          <w:rFonts w:hint="eastAsia" w:ascii="宋体" w:hAnsi="宋体" w:cs="宋体"/>
          <w:b/>
          <w:sz w:val="32"/>
          <w:szCs w:val="32"/>
        </w:rPr>
        <w:t>采购项目供需合同</w:t>
      </w:r>
    </w:p>
    <w:p w14:paraId="30D3FC7B">
      <w:pPr>
        <w:pStyle w:val="70"/>
        <w:spacing w:before="0" w:beforeAutospacing="0" w:after="0" w:afterAutospacing="0" w:line="360" w:lineRule="auto"/>
        <w:ind w:firstLine="420" w:firstLineChars="200"/>
        <w:rPr>
          <w:sz w:val="21"/>
          <w:szCs w:val="21"/>
        </w:rPr>
      </w:pPr>
      <w:r>
        <w:rPr>
          <w:rFonts w:hint="eastAsia"/>
          <w:color w:val="262C72"/>
          <w:sz w:val="21"/>
          <w:szCs w:val="21"/>
        </w:rPr>
        <w:t>合同</w:t>
      </w:r>
    </w:p>
    <w:p w14:paraId="7C47B291">
      <w:pPr>
        <w:spacing w:line="360" w:lineRule="auto"/>
        <w:ind w:firstLine="420" w:firstLineChars="200"/>
        <w:jc w:val="left"/>
        <w:rPr>
          <w:rFonts w:ascii="宋体" w:hAnsi="宋体" w:cs="宋体"/>
          <w:szCs w:val="21"/>
          <w:u w:val="single"/>
        </w:rPr>
      </w:pPr>
      <w:r>
        <w:rPr>
          <w:rFonts w:hint="eastAsia" w:ascii="宋体" w:hAnsi="宋体" w:cs="宋体"/>
          <w:szCs w:val="21"/>
        </w:rPr>
        <w:t>甲　          方：</w:t>
      </w:r>
      <w:r>
        <w:rPr>
          <w:rFonts w:hint="eastAsia" w:ascii="宋体" w:hAnsi="宋体" w:cs="宋体"/>
          <w:szCs w:val="21"/>
          <w:u w:val="single"/>
        </w:rPr>
        <w:t xml:space="preserve">如东县中医院           </w:t>
      </w:r>
    </w:p>
    <w:p w14:paraId="51AE48B5">
      <w:pPr>
        <w:spacing w:line="360" w:lineRule="auto"/>
        <w:ind w:firstLine="420" w:firstLineChars="200"/>
        <w:jc w:val="left"/>
        <w:rPr>
          <w:rFonts w:ascii="宋体" w:hAnsi="宋体" w:cs="宋体"/>
          <w:szCs w:val="21"/>
        </w:rPr>
      </w:pPr>
      <w:r>
        <w:rPr>
          <w:rFonts w:hint="eastAsia" w:ascii="宋体" w:hAnsi="宋体" w:cs="宋体"/>
          <w:szCs w:val="21"/>
        </w:rPr>
        <w:t>住     所     地：</w:t>
      </w:r>
      <w:r>
        <w:rPr>
          <w:rFonts w:hint="eastAsia" w:ascii="宋体" w:hAnsi="宋体" w:cs="宋体"/>
          <w:szCs w:val="21"/>
          <w:u w:val="single"/>
        </w:rPr>
        <w:t>如东县掘港镇淮河路66号</w:t>
      </w:r>
    </w:p>
    <w:p w14:paraId="51A20F83">
      <w:pPr>
        <w:spacing w:line="360" w:lineRule="auto"/>
        <w:ind w:firstLine="420" w:firstLineChars="200"/>
        <w:jc w:val="left"/>
        <w:rPr>
          <w:rFonts w:ascii="宋体" w:hAnsi="宋体" w:cs="宋体"/>
          <w:szCs w:val="21"/>
        </w:rPr>
      </w:pPr>
      <w:r>
        <w:rPr>
          <w:rFonts w:hint="eastAsia" w:ascii="宋体" w:hAnsi="宋体" w:cs="宋体"/>
          <w:szCs w:val="21"/>
        </w:rPr>
        <w:t>纳 税 人 识 别号：</w:t>
      </w:r>
      <w:r>
        <w:rPr>
          <w:rFonts w:hint="eastAsia" w:ascii="宋体" w:hAnsi="宋体" w:cs="宋体"/>
          <w:szCs w:val="21"/>
          <w:u w:val="single"/>
        </w:rPr>
        <w:t xml:space="preserve">320650W00000692     </w:t>
      </w:r>
    </w:p>
    <w:p w14:paraId="1447E67E">
      <w:pPr>
        <w:spacing w:line="360" w:lineRule="auto"/>
        <w:ind w:firstLine="420" w:firstLineChars="200"/>
        <w:jc w:val="left"/>
        <w:rPr>
          <w:rFonts w:ascii="宋体" w:hAnsi="宋体" w:cs="宋体"/>
          <w:szCs w:val="21"/>
        </w:rPr>
      </w:pPr>
      <w:r>
        <w:rPr>
          <w:rFonts w:hint="eastAsia" w:ascii="宋体" w:hAnsi="宋体" w:cs="宋体"/>
          <w:szCs w:val="21"/>
        </w:rPr>
        <w:t>乙          　方：</w:t>
      </w:r>
    </w:p>
    <w:p w14:paraId="0B51942F">
      <w:pPr>
        <w:spacing w:line="360" w:lineRule="auto"/>
        <w:ind w:firstLine="420" w:firstLineChars="200"/>
        <w:jc w:val="left"/>
        <w:rPr>
          <w:rFonts w:ascii="宋体" w:hAnsi="宋体" w:cs="宋体"/>
          <w:szCs w:val="21"/>
        </w:rPr>
      </w:pPr>
      <w:r>
        <w:rPr>
          <w:rFonts w:hint="eastAsia" w:ascii="宋体" w:hAnsi="宋体" w:cs="宋体"/>
          <w:szCs w:val="21"/>
        </w:rPr>
        <w:t>住     所     地：</w:t>
      </w:r>
    </w:p>
    <w:p w14:paraId="5D08D713">
      <w:pPr>
        <w:spacing w:line="360" w:lineRule="auto"/>
        <w:ind w:firstLine="420" w:firstLineChars="200"/>
        <w:jc w:val="left"/>
        <w:rPr>
          <w:rFonts w:ascii="宋体" w:hAnsi="宋体" w:cs="宋体"/>
          <w:szCs w:val="21"/>
        </w:rPr>
      </w:pPr>
      <w:r>
        <w:rPr>
          <w:rFonts w:hint="eastAsia" w:ascii="宋体" w:hAnsi="宋体" w:cs="宋体"/>
          <w:szCs w:val="21"/>
        </w:rPr>
        <w:t>统一社会信用代码：</w:t>
      </w:r>
    </w:p>
    <w:p w14:paraId="156196A8">
      <w:pPr>
        <w:spacing w:line="360" w:lineRule="auto"/>
        <w:ind w:firstLine="420" w:firstLineChars="200"/>
        <w:jc w:val="left"/>
        <w:rPr>
          <w:rFonts w:ascii="宋体" w:hAnsi="宋体" w:cs="宋体"/>
          <w:szCs w:val="21"/>
        </w:rPr>
      </w:pPr>
      <w:r>
        <w:rPr>
          <w:rFonts w:hint="eastAsia" w:ascii="宋体" w:hAnsi="宋体" w:cs="宋体"/>
          <w:szCs w:val="21"/>
        </w:rPr>
        <w:t xml:space="preserve">开   户   银  行： </w:t>
      </w:r>
    </w:p>
    <w:p w14:paraId="7FE5CC28">
      <w:pPr>
        <w:spacing w:line="360" w:lineRule="auto"/>
        <w:ind w:firstLine="420" w:firstLineChars="200"/>
        <w:jc w:val="left"/>
        <w:rPr>
          <w:rFonts w:ascii="宋体" w:hAnsi="宋体" w:cs="宋体"/>
          <w:szCs w:val="21"/>
          <w:u w:val="single"/>
        </w:rPr>
      </w:pPr>
      <w:r>
        <w:rPr>
          <w:rFonts w:hint="eastAsia" w:ascii="宋体" w:hAnsi="宋体" w:cs="宋体"/>
          <w:szCs w:val="21"/>
        </w:rPr>
        <w:t>银   行   帐  号：</w:t>
      </w:r>
    </w:p>
    <w:p w14:paraId="72FBBF5D">
      <w:pPr>
        <w:pStyle w:val="70"/>
        <w:spacing w:before="0" w:beforeAutospacing="0" w:after="0" w:afterAutospacing="0" w:line="360" w:lineRule="auto"/>
        <w:ind w:firstLine="420" w:firstLineChars="200"/>
        <w:rPr>
          <w:kern w:val="2"/>
          <w:sz w:val="21"/>
          <w:szCs w:val="21"/>
        </w:rPr>
      </w:pPr>
      <w:r>
        <w:rPr>
          <w:kern w:val="2"/>
          <w:sz w:val="21"/>
          <w:szCs w:val="21"/>
        </w:rPr>
        <w:t>经</w:t>
      </w:r>
      <w:r>
        <w:rPr>
          <w:rFonts w:hint="eastAsia"/>
          <w:kern w:val="2"/>
          <w:sz w:val="21"/>
          <w:szCs w:val="21"/>
        </w:rPr>
        <w:t>甲乙</w:t>
      </w:r>
      <w:r>
        <w:rPr>
          <w:kern w:val="2"/>
          <w:sz w:val="21"/>
          <w:szCs w:val="21"/>
        </w:rPr>
        <w:t>双方</w:t>
      </w:r>
      <w:r>
        <w:rPr>
          <w:rFonts w:hint="eastAsia"/>
          <w:kern w:val="2"/>
          <w:sz w:val="21"/>
          <w:szCs w:val="21"/>
        </w:rPr>
        <w:t>友好</w:t>
      </w:r>
      <w:r>
        <w:rPr>
          <w:kern w:val="2"/>
          <w:sz w:val="21"/>
          <w:szCs w:val="21"/>
        </w:rPr>
        <w:t>协商</w:t>
      </w:r>
      <w:r>
        <w:rPr>
          <w:rFonts w:hint="eastAsia"/>
          <w:kern w:val="2"/>
          <w:sz w:val="21"/>
          <w:szCs w:val="21"/>
        </w:rPr>
        <w:t>，本着平等互利的原则，签订本合同。</w:t>
      </w:r>
    </w:p>
    <w:p w14:paraId="6CF4740A">
      <w:pPr>
        <w:pStyle w:val="70"/>
        <w:spacing w:before="0" w:beforeAutospacing="0" w:after="0" w:afterAutospacing="0" w:line="360" w:lineRule="auto"/>
        <w:ind w:firstLine="420" w:firstLineChars="200"/>
        <w:rPr>
          <w:kern w:val="2"/>
          <w:sz w:val="21"/>
          <w:szCs w:val="21"/>
        </w:rPr>
      </w:pPr>
      <w:r>
        <w:rPr>
          <w:rFonts w:hint="eastAsia"/>
          <w:kern w:val="2"/>
          <w:sz w:val="21"/>
          <w:szCs w:val="21"/>
        </w:rPr>
        <w:t>第一条适用法律</w:t>
      </w:r>
    </w:p>
    <w:p w14:paraId="07F28E6B">
      <w:pPr>
        <w:pStyle w:val="70"/>
        <w:spacing w:before="0" w:beforeAutospacing="0" w:after="0" w:afterAutospacing="0" w:line="360" w:lineRule="auto"/>
        <w:ind w:firstLine="420" w:firstLineChars="200"/>
        <w:rPr>
          <w:kern w:val="2"/>
          <w:sz w:val="21"/>
          <w:szCs w:val="21"/>
        </w:rPr>
      </w:pPr>
      <w:r>
        <w:rPr>
          <w:rFonts w:hint="eastAsia"/>
          <w:kern w:val="2"/>
          <w:sz w:val="21"/>
          <w:szCs w:val="21"/>
        </w:rPr>
        <w:t>1，1本合同适用法律为:《中华人民共和国合同法》、《中华人民共和国著作权法》和《中华人民共和国计算机软件保护条例》等有关国家法律法规。</w:t>
      </w:r>
    </w:p>
    <w:p w14:paraId="24BC9872">
      <w:pPr>
        <w:pStyle w:val="70"/>
        <w:spacing w:before="0" w:beforeAutospacing="0" w:after="0" w:afterAutospacing="0" w:line="360" w:lineRule="auto"/>
        <w:ind w:firstLine="420" w:firstLineChars="200"/>
        <w:rPr>
          <w:kern w:val="2"/>
          <w:sz w:val="21"/>
          <w:szCs w:val="21"/>
        </w:rPr>
      </w:pPr>
      <w:r>
        <w:rPr>
          <w:rFonts w:hint="eastAsia"/>
          <w:kern w:val="2"/>
          <w:sz w:val="21"/>
          <w:szCs w:val="21"/>
        </w:rPr>
        <w:t>1，2合同文件时间有不一致时，以日期在后的文件为准。</w:t>
      </w:r>
    </w:p>
    <w:p w14:paraId="14DD35BA">
      <w:pPr>
        <w:pStyle w:val="70"/>
        <w:spacing w:before="0" w:beforeAutospacing="0" w:after="0" w:afterAutospacing="0" w:line="360" w:lineRule="auto"/>
        <w:ind w:firstLine="420" w:firstLineChars="200"/>
        <w:rPr>
          <w:kern w:val="2"/>
          <w:sz w:val="21"/>
          <w:szCs w:val="21"/>
        </w:rPr>
      </w:pPr>
      <w:r>
        <w:rPr>
          <w:rFonts w:hint="eastAsia"/>
          <w:kern w:val="2"/>
          <w:sz w:val="21"/>
          <w:szCs w:val="21"/>
        </w:rPr>
        <w:t>第二条合同范围</w:t>
      </w:r>
    </w:p>
    <w:p w14:paraId="2E928253">
      <w:pPr>
        <w:pStyle w:val="70"/>
        <w:spacing w:before="0" w:beforeAutospacing="0" w:after="0" w:afterAutospacing="0" w:line="360" w:lineRule="auto"/>
        <w:ind w:firstLine="420" w:firstLineChars="200"/>
        <w:rPr>
          <w:kern w:val="2"/>
          <w:sz w:val="21"/>
          <w:szCs w:val="21"/>
        </w:rPr>
      </w:pPr>
      <w:r>
        <w:rPr>
          <w:rFonts w:hint="eastAsia"/>
          <w:kern w:val="2"/>
          <w:sz w:val="21"/>
          <w:szCs w:val="21"/>
        </w:rPr>
        <w:t>2，1乙方负责为甲方提供_      涵盖的范围包括硬件与软件安装服务，软件开发、调试、培训、技术服务等工作</w:t>
      </w:r>
    </w:p>
    <w:p w14:paraId="108BD263">
      <w:pPr>
        <w:pStyle w:val="70"/>
        <w:spacing w:before="0" w:beforeAutospacing="0" w:after="0" w:afterAutospacing="0" w:line="360" w:lineRule="auto"/>
        <w:ind w:firstLine="420" w:firstLineChars="200"/>
        <w:rPr>
          <w:kern w:val="2"/>
          <w:sz w:val="21"/>
          <w:szCs w:val="21"/>
        </w:rPr>
      </w:pPr>
      <w:r>
        <w:rPr>
          <w:rFonts w:hint="eastAsia"/>
          <w:kern w:val="2"/>
          <w:sz w:val="21"/>
          <w:szCs w:val="21"/>
        </w:rPr>
        <w:t>2.2软件产品与系统软件，硬件具体内容及模块《见附页)</w:t>
      </w:r>
    </w:p>
    <w:p w14:paraId="4B321D8A">
      <w:pPr>
        <w:pStyle w:val="70"/>
        <w:spacing w:before="0" w:beforeAutospacing="0" w:after="0" w:afterAutospacing="0" w:line="360" w:lineRule="auto"/>
        <w:ind w:firstLine="420" w:firstLineChars="200"/>
        <w:rPr>
          <w:kern w:val="2"/>
          <w:sz w:val="21"/>
          <w:szCs w:val="21"/>
        </w:rPr>
      </w:pPr>
      <w:r>
        <w:rPr>
          <w:rFonts w:hint="eastAsia"/>
          <w:kern w:val="2"/>
          <w:sz w:val="21"/>
          <w:szCs w:val="21"/>
        </w:rPr>
        <w:t>第三条责任和任务</w:t>
      </w:r>
    </w:p>
    <w:p w14:paraId="677C61E6">
      <w:pPr>
        <w:pStyle w:val="70"/>
        <w:spacing w:before="0" w:beforeAutospacing="0" w:after="0" w:afterAutospacing="0" w:line="360" w:lineRule="auto"/>
        <w:ind w:firstLine="420" w:firstLineChars="200"/>
        <w:rPr>
          <w:kern w:val="2"/>
          <w:sz w:val="21"/>
          <w:szCs w:val="21"/>
        </w:rPr>
      </w:pPr>
      <w:r>
        <w:rPr>
          <w:rFonts w:hint="eastAsia"/>
          <w:kern w:val="2"/>
          <w:sz w:val="21"/>
          <w:szCs w:val="21"/>
        </w:rPr>
        <w:t>3.1双方共同责任</w:t>
      </w:r>
    </w:p>
    <w:p w14:paraId="611017E7">
      <w:pPr>
        <w:pStyle w:val="70"/>
        <w:spacing w:before="0" w:beforeAutospacing="0" w:after="0" w:afterAutospacing="0" w:line="360" w:lineRule="auto"/>
        <w:ind w:firstLine="420" w:firstLineChars="200"/>
        <w:rPr>
          <w:kern w:val="2"/>
          <w:sz w:val="21"/>
          <w:szCs w:val="21"/>
        </w:rPr>
      </w:pPr>
      <w:r>
        <w:rPr>
          <w:rFonts w:hint="eastAsia"/>
          <w:kern w:val="2"/>
          <w:sz w:val="21"/>
          <w:szCs w:val="21"/>
        </w:rPr>
        <w:t>严格根据本协议实施     (以下称本项目)的内容，并协商解决合作中出现的有争议的问题。</w:t>
      </w:r>
    </w:p>
    <w:p w14:paraId="47183FC1">
      <w:pPr>
        <w:pStyle w:val="70"/>
        <w:spacing w:before="0" w:beforeAutospacing="0" w:after="0" w:afterAutospacing="0" w:line="360" w:lineRule="auto"/>
        <w:ind w:firstLine="420" w:firstLineChars="200"/>
        <w:rPr>
          <w:kern w:val="2"/>
          <w:sz w:val="21"/>
          <w:szCs w:val="21"/>
        </w:rPr>
      </w:pPr>
      <w:r>
        <w:rPr>
          <w:rFonts w:hint="eastAsia"/>
          <w:kern w:val="2"/>
          <w:sz w:val="21"/>
          <w:szCs w:val="21"/>
        </w:rPr>
        <w:t>3，2甲方的责任和义务</w:t>
      </w:r>
    </w:p>
    <w:p w14:paraId="280FB91A">
      <w:pPr>
        <w:pStyle w:val="70"/>
        <w:spacing w:before="0" w:beforeAutospacing="0" w:after="0" w:afterAutospacing="0" w:line="360" w:lineRule="auto"/>
        <w:ind w:firstLine="420" w:firstLineChars="200"/>
        <w:rPr>
          <w:kern w:val="2"/>
          <w:sz w:val="21"/>
          <w:szCs w:val="21"/>
        </w:rPr>
      </w:pPr>
      <w:r>
        <w:rPr>
          <w:rFonts w:hint="eastAsia"/>
          <w:kern w:val="2"/>
          <w:sz w:val="21"/>
          <w:szCs w:val="21"/>
        </w:rPr>
        <w:t>3.2.1按本合同的付款条款支付所需款项。</w:t>
      </w:r>
    </w:p>
    <w:p w14:paraId="37F12DF7">
      <w:pPr>
        <w:pStyle w:val="70"/>
        <w:spacing w:before="0" w:beforeAutospacing="0" w:after="0" w:afterAutospacing="0" w:line="360" w:lineRule="auto"/>
        <w:ind w:firstLine="420" w:firstLineChars="200"/>
        <w:rPr>
          <w:kern w:val="2"/>
          <w:sz w:val="21"/>
          <w:szCs w:val="21"/>
        </w:rPr>
      </w:pPr>
      <w:r>
        <w:rPr>
          <w:rFonts w:hint="eastAsia"/>
          <w:kern w:val="2"/>
          <w:sz w:val="21"/>
          <w:szCs w:val="21"/>
        </w:rPr>
        <w:t>3.2.2负责项目中的领导、组织和协调工作。</w:t>
      </w:r>
    </w:p>
    <w:p w14:paraId="0003FC0A">
      <w:pPr>
        <w:pStyle w:val="70"/>
        <w:spacing w:before="0" w:beforeAutospacing="0" w:after="0" w:afterAutospacing="0" w:line="360" w:lineRule="auto"/>
        <w:ind w:firstLine="420" w:firstLineChars="200"/>
        <w:rPr>
          <w:kern w:val="2"/>
          <w:sz w:val="21"/>
          <w:szCs w:val="21"/>
        </w:rPr>
      </w:pPr>
      <w:r>
        <w:rPr>
          <w:rFonts w:hint="eastAsia"/>
          <w:kern w:val="2"/>
          <w:sz w:val="21"/>
          <w:szCs w:val="21"/>
        </w:rPr>
        <w:t>3.2.3提供场地、人员、相关设备，必要的文档资料和基础数据，协助乙方做好系统的实施工作，乙方软件适应本地运行环境的基本要求，甲方负责协调配合工作。</w:t>
      </w:r>
    </w:p>
    <w:p w14:paraId="76482F08">
      <w:pPr>
        <w:pStyle w:val="70"/>
        <w:spacing w:before="0" w:beforeAutospacing="0" w:after="0" w:afterAutospacing="0" w:line="360" w:lineRule="auto"/>
        <w:ind w:firstLine="420" w:firstLineChars="200"/>
        <w:rPr>
          <w:kern w:val="2"/>
          <w:sz w:val="21"/>
          <w:szCs w:val="21"/>
        </w:rPr>
      </w:pPr>
      <w:r>
        <w:rPr>
          <w:rFonts w:hint="eastAsia"/>
          <w:kern w:val="2"/>
          <w:sz w:val="21"/>
          <w:szCs w:val="21"/>
        </w:rPr>
        <w:t>3.2.4甲方应按月、周对乙方工程进行进度审核确认。乙方在工程开始实施后的每个月末及周末向甲方提交书面的进度确认申请,甲方应在收到确认申请之日起3个工作日内对工程进度予以确认，并向乙方出具书面的进度确认单。甲方未在规定时间内书面确认进度，以乙方提交的进度确认申请为准。</w:t>
      </w:r>
    </w:p>
    <w:p w14:paraId="548FABB8">
      <w:pPr>
        <w:pStyle w:val="70"/>
        <w:spacing w:before="0" w:beforeAutospacing="0" w:after="0" w:afterAutospacing="0" w:line="360" w:lineRule="auto"/>
        <w:ind w:firstLine="420" w:firstLineChars="200"/>
        <w:rPr>
          <w:kern w:val="2"/>
          <w:sz w:val="21"/>
          <w:szCs w:val="21"/>
        </w:rPr>
      </w:pPr>
      <w:r>
        <w:rPr>
          <w:rFonts w:hint="eastAsia"/>
          <w:kern w:val="2"/>
          <w:sz w:val="21"/>
          <w:szCs w:val="21"/>
        </w:rPr>
        <w:t>3.2.5甲方在软件使用过程中发现软件出现异常,应记录当前故障现象,并及时与乙方取得联系。便于乙方作出诊断。项目建设过程中，乙方须定期对系统数据做好各份工作，并妥善保管，如软件使用过程中出现软件异常，经甲方通知后，乙方应遵照合同条款及时进行运维工作。</w:t>
      </w:r>
    </w:p>
    <w:p w14:paraId="5CFFAEFF">
      <w:pPr>
        <w:pStyle w:val="70"/>
        <w:spacing w:before="0" w:beforeAutospacing="0" w:after="0" w:afterAutospacing="0" w:line="360" w:lineRule="auto"/>
        <w:ind w:firstLine="420" w:firstLineChars="200"/>
        <w:rPr>
          <w:kern w:val="2"/>
          <w:sz w:val="21"/>
          <w:szCs w:val="21"/>
        </w:rPr>
      </w:pPr>
      <w:r>
        <w:rPr>
          <w:rFonts w:hint="eastAsia"/>
          <w:kern w:val="2"/>
          <w:sz w:val="21"/>
          <w:szCs w:val="21"/>
        </w:rPr>
        <w:t>3.2.6甲方可聘请监理机构对乙方工作进行监督，且经甲方同意后，在项目建设过程中，监理机构可代为行使甲方权利。</w:t>
      </w:r>
    </w:p>
    <w:p w14:paraId="3510A92E">
      <w:pPr>
        <w:pStyle w:val="70"/>
        <w:spacing w:before="0" w:beforeAutospacing="0" w:after="0" w:afterAutospacing="0" w:line="360" w:lineRule="auto"/>
        <w:ind w:firstLine="420" w:firstLineChars="200"/>
        <w:rPr>
          <w:kern w:val="2"/>
          <w:sz w:val="21"/>
          <w:szCs w:val="21"/>
        </w:rPr>
      </w:pPr>
      <w:r>
        <w:rPr>
          <w:rFonts w:hint="eastAsia"/>
          <w:kern w:val="2"/>
          <w:sz w:val="21"/>
          <w:szCs w:val="21"/>
        </w:rPr>
        <w:t>3，3乙方的责任和义务</w:t>
      </w:r>
    </w:p>
    <w:p w14:paraId="74CA0BC2">
      <w:pPr>
        <w:pStyle w:val="70"/>
        <w:spacing w:before="0" w:beforeAutospacing="0" w:after="0" w:afterAutospacing="0" w:line="360" w:lineRule="auto"/>
        <w:ind w:firstLine="420" w:firstLineChars="200"/>
        <w:rPr>
          <w:kern w:val="2"/>
          <w:sz w:val="21"/>
          <w:szCs w:val="21"/>
        </w:rPr>
      </w:pPr>
      <w:r>
        <w:rPr>
          <w:rFonts w:hint="eastAsia"/>
          <w:kern w:val="2"/>
          <w:sz w:val="21"/>
          <w:szCs w:val="21"/>
        </w:rPr>
        <w:t>3.3.1按照本合同所规定的时间内完成本合同项下的软件(模块)开发、测试、安装调试和操作培训服务，向甲方递交验收申请，由甲方组织相应人员组成验收小组进行验收。</w:t>
      </w:r>
    </w:p>
    <w:p w14:paraId="074E5774">
      <w:pPr>
        <w:pStyle w:val="70"/>
        <w:spacing w:before="0" w:beforeAutospacing="0" w:after="0" w:afterAutospacing="0" w:line="360" w:lineRule="auto"/>
        <w:ind w:firstLine="420" w:firstLineChars="200"/>
        <w:rPr>
          <w:kern w:val="2"/>
          <w:sz w:val="21"/>
          <w:szCs w:val="21"/>
        </w:rPr>
      </w:pPr>
      <w:r>
        <w:rPr>
          <w:rFonts w:hint="eastAsia"/>
          <w:kern w:val="2"/>
          <w:sz w:val="21"/>
          <w:szCs w:val="21"/>
        </w:rPr>
        <w:t>3.3.2根据合同的约定对       系统进行维护服务和技术支持。</w:t>
      </w:r>
    </w:p>
    <w:p w14:paraId="631F21F8">
      <w:pPr>
        <w:pStyle w:val="70"/>
        <w:spacing w:before="0" w:beforeAutospacing="0" w:after="0" w:afterAutospacing="0" w:line="360" w:lineRule="auto"/>
        <w:ind w:firstLine="420" w:firstLineChars="200"/>
        <w:rPr>
          <w:kern w:val="2"/>
          <w:sz w:val="21"/>
          <w:szCs w:val="21"/>
        </w:rPr>
      </w:pPr>
      <w:r>
        <w:rPr>
          <w:rFonts w:hint="eastAsia"/>
          <w:kern w:val="2"/>
          <w:sz w:val="21"/>
          <w:szCs w:val="21"/>
        </w:rPr>
        <w:t>3.3.3向甲方提供与建设内容相应的，并与软件使用功能相一致的技术文档资料(《操作手册》)向甲方提供建设过程中应当存在的所有文档资料(包括但不限于《操作手册》、《培训手册》、《编码规范》等。</w:t>
      </w:r>
    </w:p>
    <w:p w14:paraId="5EB29164">
      <w:pPr>
        <w:pStyle w:val="70"/>
        <w:spacing w:before="0" w:beforeAutospacing="0" w:after="0" w:afterAutospacing="0" w:line="360" w:lineRule="auto"/>
        <w:ind w:firstLine="420" w:firstLineChars="200"/>
        <w:rPr>
          <w:kern w:val="2"/>
          <w:sz w:val="21"/>
          <w:szCs w:val="21"/>
        </w:rPr>
      </w:pPr>
      <w:r>
        <w:rPr>
          <w:rFonts w:hint="eastAsia"/>
          <w:kern w:val="2"/>
          <w:sz w:val="21"/>
          <w:szCs w:val="21"/>
        </w:rPr>
        <w:t>3.3.4合同签订后    天内，乙方派软件及硬件施工人员进驻施工现场。</w:t>
      </w:r>
    </w:p>
    <w:p w14:paraId="6F865F26">
      <w:pPr>
        <w:pStyle w:val="70"/>
        <w:spacing w:before="0" w:beforeAutospacing="0" w:after="0" w:afterAutospacing="0" w:line="360" w:lineRule="auto"/>
        <w:ind w:firstLine="420" w:firstLineChars="200"/>
        <w:rPr>
          <w:kern w:val="2"/>
          <w:sz w:val="21"/>
          <w:szCs w:val="21"/>
        </w:rPr>
      </w:pPr>
      <w:r>
        <w:rPr>
          <w:rFonts w:hint="eastAsia"/>
          <w:kern w:val="2"/>
          <w:sz w:val="21"/>
          <w:szCs w:val="21"/>
        </w:rPr>
        <w:t>第四条版权</w:t>
      </w:r>
    </w:p>
    <w:p w14:paraId="5FF05FDA">
      <w:pPr>
        <w:pStyle w:val="70"/>
        <w:spacing w:before="0" w:beforeAutospacing="0" w:after="0" w:afterAutospacing="0" w:line="360" w:lineRule="auto"/>
        <w:ind w:firstLine="420" w:firstLineChars="200"/>
        <w:rPr>
          <w:kern w:val="2"/>
          <w:sz w:val="21"/>
          <w:szCs w:val="21"/>
        </w:rPr>
      </w:pPr>
      <w:r>
        <w:rPr>
          <w:rFonts w:hint="eastAsia"/>
          <w:kern w:val="2"/>
          <w:sz w:val="21"/>
          <w:szCs w:val="21"/>
        </w:rPr>
        <w:t>4.1甲方拥有合同条款约定的软硬件系统的所有权和使用权。</w:t>
      </w:r>
    </w:p>
    <w:p w14:paraId="467EA042">
      <w:pPr>
        <w:pStyle w:val="70"/>
        <w:spacing w:before="0" w:beforeAutospacing="0" w:after="0" w:afterAutospacing="0" w:line="360" w:lineRule="auto"/>
        <w:ind w:firstLine="420" w:firstLineChars="200"/>
        <w:rPr>
          <w:kern w:val="2"/>
          <w:sz w:val="21"/>
          <w:szCs w:val="21"/>
        </w:rPr>
      </w:pPr>
      <w:r>
        <w:rPr>
          <w:rFonts w:hint="eastAsia"/>
          <w:kern w:val="2"/>
          <w:sz w:val="21"/>
          <w:szCs w:val="21"/>
        </w:rPr>
        <w:t>4.2乙方保证甲方在使用本合同项下所涉及的产品或产品任何一部分时免受第三方提出的侵犯其专利权、商标权、著作权或其它知识产权等所引起的一切索赔和诉讼。如果发生第三方就乙方向甲方提供的本合同项下所涉及的产品及服务对甲方进行侵权指控，乙方应承担由此而引起的一切经济和法律责任。</w:t>
      </w:r>
    </w:p>
    <w:p w14:paraId="3CFB5428">
      <w:pPr>
        <w:pStyle w:val="70"/>
        <w:spacing w:before="0" w:beforeAutospacing="0" w:after="0" w:afterAutospacing="0" w:line="360" w:lineRule="auto"/>
        <w:ind w:firstLine="420" w:firstLineChars="200"/>
        <w:rPr>
          <w:kern w:val="2"/>
          <w:sz w:val="21"/>
          <w:szCs w:val="21"/>
        </w:rPr>
      </w:pPr>
      <w:r>
        <w:rPr>
          <w:rFonts w:hint="eastAsia"/>
          <w:kern w:val="2"/>
          <w:sz w:val="21"/>
          <w:szCs w:val="21"/>
        </w:rPr>
        <w:t>第五条软件产品要求</w:t>
      </w:r>
    </w:p>
    <w:p w14:paraId="210A13D3">
      <w:pPr>
        <w:pStyle w:val="70"/>
        <w:spacing w:before="0" w:beforeAutospacing="0" w:after="0" w:afterAutospacing="0" w:line="360" w:lineRule="auto"/>
        <w:ind w:firstLine="420" w:firstLineChars="200"/>
        <w:rPr>
          <w:kern w:val="2"/>
          <w:sz w:val="21"/>
          <w:szCs w:val="21"/>
        </w:rPr>
      </w:pPr>
      <w:r>
        <w:rPr>
          <w:rFonts w:hint="eastAsia"/>
          <w:kern w:val="2"/>
          <w:sz w:val="21"/>
          <w:szCs w:val="21"/>
        </w:rPr>
        <w:t>5.1软件应充分考虑到今后的扩充和升级,应具有良好的开放性和可扩充性。</w:t>
      </w:r>
    </w:p>
    <w:p w14:paraId="5B40CA17">
      <w:pPr>
        <w:pStyle w:val="70"/>
        <w:spacing w:before="0" w:beforeAutospacing="0" w:after="0" w:afterAutospacing="0" w:line="360" w:lineRule="auto"/>
        <w:ind w:firstLine="420" w:firstLineChars="200"/>
        <w:rPr>
          <w:kern w:val="2"/>
          <w:sz w:val="21"/>
          <w:szCs w:val="21"/>
        </w:rPr>
      </w:pPr>
      <w:r>
        <w:rPr>
          <w:rFonts w:hint="eastAsia"/>
          <w:kern w:val="2"/>
          <w:sz w:val="21"/>
          <w:szCs w:val="21"/>
        </w:rPr>
        <w:t>5.2软件应具有可靠的安全和保密机制，确保数据完整、安全和不被非法用户登录(病毒、黑客入侵的除外)。</w:t>
      </w:r>
    </w:p>
    <w:p w14:paraId="02EEEC86">
      <w:pPr>
        <w:pStyle w:val="70"/>
        <w:spacing w:before="0" w:beforeAutospacing="0" w:after="0" w:afterAutospacing="0" w:line="360" w:lineRule="auto"/>
        <w:ind w:firstLine="420" w:firstLineChars="200"/>
        <w:rPr>
          <w:kern w:val="2"/>
          <w:sz w:val="21"/>
          <w:szCs w:val="21"/>
        </w:rPr>
      </w:pPr>
      <w:r>
        <w:rPr>
          <w:rFonts w:hint="eastAsia"/>
          <w:kern w:val="2"/>
          <w:sz w:val="21"/>
          <w:szCs w:val="21"/>
        </w:rPr>
        <w:t>第六条交付计划</w:t>
      </w:r>
    </w:p>
    <w:p w14:paraId="672CC9FD">
      <w:pPr>
        <w:pStyle w:val="70"/>
        <w:spacing w:before="0" w:beforeAutospacing="0" w:after="0" w:afterAutospacing="0" w:line="360" w:lineRule="auto"/>
        <w:ind w:firstLine="420" w:firstLineChars="200"/>
        <w:rPr>
          <w:kern w:val="2"/>
          <w:sz w:val="21"/>
          <w:szCs w:val="21"/>
        </w:rPr>
      </w:pPr>
      <w:r>
        <w:rPr>
          <w:rFonts w:hint="eastAsia"/>
          <w:kern w:val="2"/>
          <w:sz w:val="21"/>
          <w:szCs w:val="21"/>
        </w:rPr>
        <w:t>6.1交付工期:</w:t>
      </w:r>
    </w:p>
    <w:p w14:paraId="09C20366">
      <w:pPr>
        <w:pStyle w:val="70"/>
        <w:spacing w:before="0" w:beforeAutospacing="0" w:after="0" w:afterAutospacing="0" w:line="360" w:lineRule="auto"/>
        <w:ind w:firstLine="420" w:firstLineChars="200"/>
        <w:rPr>
          <w:kern w:val="2"/>
          <w:sz w:val="21"/>
          <w:szCs w:val="21"/>
        </w:rPr>
      </w:pPr>
      <w:r>
        <w:rPr>
          <w:rFonts w:hint="eastAsia"/>
          <w:kern w:val="2"/>
          <w:sz w:val="21"/>
          <w:szCs w:val="21"/>
        </w:rPr>
        <w:t>6.2若因甲方原因或不可抗力导致乙方工作暂停的，乙方不承担责任，暂停时间不计入上述计划期限内，具体时间由双方另行友好协商。</w:t>
      </w:r>
    </w:p>
    <w:p w14:paraId="5D3A35EC">
      <w:pPr>
        <w:pStyle w:val="70"/>
        <w:spacing w:before="0" w:beforeAutospacing="0" w:after="0" w:afterAutospacing="0" w:line="360" w:lineRule="auto"/>
        <w:ind w:firstLine="420" w:firstLineChars="200"/>
        <w:rPr>
          <w:kern w:val="2"/>
          <w:sz w:val="21"/>
          <w:szCs w:val="21"/>
        </w:rPr>
      </w:pPr>
      <w:r>
        <w:rPr>
          <w:rFonts w:hint="eastAsia"/>
          <w:kern w:val="2"/>
          <w:sz w:val="21"/>
          <w:szCs w:val="21"/>
        </w:rPr>
        <w:t>6.3因乙方原因导致本项目建设不能按期交付的，乙方应承担相应责任。</w:t>
      </w:r>
    </w:p>
    <w:p w14:paraId="246FD5FA">
      <w:pPr>
        <w:pStyle w:val="70"/>
        <w:spacing w:before="0" w:beforeAutospacing="0" w:after="0" w:afterAutospacing="0" w:line="360" w:lineRule="auto"/>
        <w:ind w:firstLine="420" w:firstLineChars="200"/>
        <w:rPr>
          <w:kern w:val="2"/>
          <w:sz w:val="21"/>
          <w:szCs w:val="21"/>
        </w:rPr>
      </w:pPr>
      <w:r>
        <w:rPr>
          <w:rFonts w:hint="eastAsia"/>
          <w:kern w:val="2"/>
          <w:sz w:val="21"/>
          <w:szCs w:val="21"/>
        </w:rPr>
        <w:t>第七条费用及支付方式</w:t>
      </w:r>
    </w:p>
    <w:p w14:paraId="63646222">
      <w:pPr>
        <w:pStyle w:val="70"/>
        <w:spacing w:before="0" w:beforeAutospacing="0" w:after="0" w:afterAutospacing="0" w:line="360" w:lineRule="auto"/>
        <w:ind w:firstLine="420" w:firstLineChars="200"/>
        <w:rPr>
          <w:kern w:val="2"/>
          <w:sz w:val="21"/>
          <w:szCs w:val="21"/>
        </w:rPr>
      </w:pPr>
      <w:r>
        <w:rPr>
          <w:rFonts w:hint="eastAsia"/>
          <w:kern w:val="2"/>
          <w:sz w:val="21"/>
          <w:szCs w:val="21"/>
        </w:rPr>
        <w:t>7.1费用</w:t>
      </w:r>
    </w:p>
    <w:p w14:paraId="0702FBB9">
      <w:pPr>
        <w:pStyle w:val="70"/>
        <w:spacing w:before="0" w:beforeAutospacing="0" w:after="0" w:afterAutospacing="0" w:line="360" w:lineRule="auto"/>
        <w:ind w:firstLine="420" w:firstLineChars="200"/>
        <w:rPr>
          <w:kern w:val="2"/>
          <w:sz w:val="21"/>
          <w:szCs w:val="21"/>
        </w:rPr>
      </w:pPr>
      <w:r>
        <w:rPr>
          <w:rFonts w:hint="eastAsia"/>
          <w:kern w:val="2"/>
          <w:sz w:val="21"/>
          <w:szCs w:val="21"/>
        </w:rPr>
        <w:t>7.1.1本合同所述价格均为人民币含税价。</w:t>
      </w:r>
    </w:p>
    <w:p w14:paraId="74A1B4B5">
      <w:pPr>
        <w:pStyle w:val="70"/>
        <w:spacing w:before="0" w:beforeAutospacing="0" w:after="0" w:afterAutospacing="0" w:line="360" w:lineRule="auto"/>
        <w:ind w:firstLine="420" w:firstLineChars="200"/>
        <w:rPr>
          <w:kern w:val="2"/>
          <w:sz w:val="21"/>
          <w:szCs w:val="21"/>
        </w:rPr>
      </w:pPr>
      <w:r>
        <w:rPr>
          <w:rFonts w:hint="eastAsia"/>
          <w:kern w:val="2"/>
          <w:sz w:val="21"/>
          <w:szCs w:val="21"/>
        </w:rPr>
        <w:t>7.1.2本合同金额总计为人民币</w:t>
      </w:r>
    </w:p>
    <w:p w14:paraId="601796F2">
      <w:pPr>
        <w:pStyle w:val="70"/>
        <w:spacing w:before="0" w:beforeAutospacing="0" w:after="0" w:afterAutospacing="0" w:line="360" w:lineRule="auto"/>
        <w:ind w:firstLine="420" w:firstLineChars="200"/>
        <w:rPr>
          <w:kern w:val="2"/>
          <w:sz w:val="21"/>
          <w:szCs w:val="21"/>
        </w:rPr>
      </w:pPr>
      <w:r>
        <w:rPr>
          <w:rFonts w:hint="eastAsia"/>
          <w:kern w:val="2"/>
          <w:sz w:val="21"/>
          <w:szCs w:val="21"/>
        </w:rPr>
        <w:t>7.2支付方式：</w:t>
      </w:r>
    </w:p>
    <w:p w14:paraId="1B0C2A0B">
      <w:pPr>
        <w:pStyle w:val="70"/>
        <w:spacing w:before="0" w:beforeAutospacing="0" w:after="0" w:afterAutospacing="0" w:line="360" w:lineRule="auto"/>
        <w:ind w:firstLine="420" w:firstLineChars="200"/>
        <w:rPr>
          <w:kern w:val="2"/>
          <w:sz w:val="21"/>
          <w:szCs w:val="21"/>
        </w:rPr>
      </w:pPr>
      <w:r>
        <w:rPr>
          <w:rFonts w:hint="eastAsia"/>
          <w:kern w:val="2"/>
          <w:sz w:val="21"/>
          <w:szCs w:val="21"/>
        </w:rPr>
        <w:t xml:space="preserve"> 质保期一年，质保期内系统软件及硬件设备正常运行时间应大于等于350天。质保期结束后两周内，由甲方支付乙方，乙方开具相应金额增值税发票。</w:t>
      </w:r>
    </w:p>
    <w:p w14:paraId="7E33851F">
      <w:pPr>
        <w:pStyle w:val="70"/>
        <w:spacing w:before="0" w:beforeAutospacing="0" w:after="0" w:afterAutospacing="0" w:line="360" w:lineRule="auto"/>
        <w:ind w:firstLine="420" w:firstLineChars="200"/>
        <w:rPr>
          <w:kern w:val="2"/>
          <w:sz w:val="21"/>
          <w:szCs w:val="21"/>
        </w:rPr>
      </w:pPr>
      <w:r>
        <w:rPr>
          <w:rFonts w:hint="eastAsia"/>
          <w:kern w:val="2"/>
          <w:sz w:val="21"/>
          <w:szCs w:val="21"/>
        </w:rPr>
        <w:t>第八条质量保证，服务及验收承诺</w:t>
      </w:r>
    </w:p>
    <w:p w14:paraId="6D669D41">
      <w:pPr>
        <w:pStyle w:val="70"/>
        <w:spacing w:before="0" w:beforeAutospacing="0" w:after="0" w:afterAutospacing="0" w:line="360" w:lineRule="auto"/>
        <w:ind w:firstLine="420" w:firstLineChars="200"/>
        <w:rPr>
          <w:kern w:val="2"/>
          <w:sz w:val="21"/>
          <w:szCs w:val="21"/>
        </w:rPr>
      </w:pPr>
      <w:r>
        <w:rPr>
          <w:rFonts w:hint="eastAsia"/>
          <w:kern w:val="2"/>
          <w:sz w:val="21"/>
          <w:szCs w:val="21"/>
        </w:rPr>
        <w:t>8.1项目实施要求项日严格按照PDCA循环法，使计划、实施、检查、处理四个阶段紧密相扣，计划阶段，项目管理小组成员应该能对项目进行全面的规划和涉及，在项目实施之前，设定有效的项目管理方案，并应得到甲乙双方共同讨论通过，实施阶段，根据项目计划进行具体实施，对突发性问题予以及时有效的解决，控制项目进度，并及时汇报甲方，检查阶段，项目管理小组成员应该再实施过程中及时与计划方案进行比对，找出执行的不足与失误，及时修正，确保实施效果符合预设要求:处理阶段，应该总结经验，为下一段的实施做好铺垫和准备。</w:t>
      </w:r>
    </w:p>
    <w:p w14:paraId="576A9122">
      <w:pPr>
        <w:pStyle w:val="70"/>
        <w:spacing w:before="0" w:beforeAutospacing="0" w:after="0" w:afterAutospacing="0" w:line="360" w:lineRule="auto"/>
        <w:ind w:firstLine="420" w:firstLineChars="200"/>
        <w:rPr>
          <w:kern w:val="2"/>
          <w:sz w:val="21"/>
          <w:szCs w:val="21"/>
        </w:rPr>
      </w:pPr>
      <w:r>
        <w:rPr>
          <w:rFonts w:hint="eastAsia"/>
          <w:kern w:val="2"/>
          <w:sz w:val="21"/>
          <w:szCs w:val="21"/>
        </w:rPr>
        <w:t>8.2乙方项目小组实施要求项目组人员《包括公司项目组长、研发人员、实施人员等，说明项目组人员资质及参与项目案例情况)、相关人员分工职责、分项工作及进度安排(包括配套系统改造，环境改造、硬件支持等)，项目工作机制等内容。详见投标文件。</w:t>
      </w:r>
    </w:p>
    <w:p w14:paraId="13879157">
      <w:pPr>
        <w:pStyle w:val="70"/>
        <w:spacing w:before="0" w:beforeAutospacing="0" w:after="0" w:afterAutospacing="0" w:line="360" w:lineRule="auto"/>
        <w:ind w:firstLine="420" w:firstLineChars="200"/>
        <w:rPr>
          <w:kern w:val="2"/>
          <w:sz w:val="21"/>
          <w:szCs w:val="21"/>
        </w:rPr>
      </w:pPr>
      <w:r>
        <w:rPr>
          <w:rFonts w:hint="eastAsia"/>
          <w:kern w:val="2"/>
          <w:sz w:val="21"/>
          <w:szCs w:val="21"/>
        </w:rPr>
        <w:t xml:space="preserve">    项目小组应提供项目进度计划，预计完成时间，项日计划必须包含系统测试阶段，重大结点应由项目负责人确认进度签字。</w:t>
      </w:r>
    </w:p>
    <w:p w14:paraId="14E00F4F">
      <w:pPr>
        <w:pStyle w:val="70"/>
        <w:spacing w:before="0" w:beforeAutospacing="0" w:after="0" w:afterAutospacing="0" w:line="360" w:lineRule="auto"/>
        <w:ind w:firstLine="420" w:firstLineChars="200"/>
        <w:rPr>
          <w:kern w:val="2"/>
          <w:sz w:val="21"/>
          <w:szCs w:val="21"/>
        </w:rPr>
      </w:pPr>
      <w:r>
        <w:rPr>
          <w:rFonts w:hint="eastAsia"/>
          <w:kern w:val="2"/>
          <w:sz w:val="21"/>
          <w:szCs w:val="21"/>
        </w:rPr>
        <w:t>项目小组每周工作形成周报交指定用户方项目负责人。</w:t>
      </w:r>
    </w:p>
    <w:p w14:paraId="751D43B1">
      <w:pPr>
        <w:pStyle w:val="70"/>
        <w:spacing w:before="0" w:beforeAutospacing="0" w:after="0" w:afterAutospacing="0" w:line="360" w:lineRule="auto"/>
        <w:ind w:firstLine="420" w:firstLineChars="200"/>
        <w:rPr>
          <w:kern w:val="2"/>
          <w:sz w:val="21"/>
          <w:szCs w:val="21"/>
        </w:rPr>
      </w:pPr>
      <w:r>
        <w:rPr>
          <w:rFonts w:hint="eastAsia"/>
          <w:kern w:val="2"/>
          <w:sz w:val="21"/>
          <w:szCs w:val="21"/>
        </w:rPr>
        <w:t>8.3系统测试</w:t>
      </w:r>
    </w:p>
    <w:p w14:paraId="293087D9">
      <w:pPr>
        <w:pStyle w:val="70"/>
        <w:spacing w:before="0" w:beforeAutospacing="0" w:after="0" w:afterAutospacing="0" w:line="360" w:lineRule="auto"/>
        <w:ind w:firstLine="420" w:firstLineChars="200"/>
        <w:rPr>
          <w:kern w:val="2"/>
          <w:sz w:val="21"/>
          <w:szCs w:val="21"/>
        </w:rPr>
      </w:pPr>
      <w:r>
        <w:rPr>
          <w:rFonts w:hint="eastAsia"/>
          <w:kern w:val="2"/>
          <w:sz w:val="21"/>
          <w:szCs w:val="21"/>
        </w:rPr>
        <w:t>系统正式上线前，至少提前一周应完成所有内部测试工作。由乙方提供测试方案，甲乙双方人员组成项日测试小组，按照测试方案进行系统测试并形成记录（提供测试视频）。系统上线前，乙方须提交服务器的安装及配置文档，明确硬件配置要求及说明。</w:t>
      </w:r>
    </w:p>
    <w:p w14:paraId="6CC49B13">
      <w:pPr>
        <w:pStyle w:val="70"/>
        <w:spacing w:before="0" w:beforeAutospacing="0" w:after="0" w:afterAutospacing="0" w:line="360" w:lineRule="auto"/>
        <w:ind w:firstLine="420" w:firstLineChars="200"/>
        <w:rPr>
          <w:kern w:val="2"/>
          <w:sz w:val="21"/>
          <w:szCs w:val="21"/>
        </w:rPr>
      </w:pPr>
      <w:r>
        <w:rPr>
          <w:rFonts w:hint="eastAsia"/>
          <w:kern w:val="2"/>
          <w:sz w:val="21"/>
          <w:szCs w:val="21"/>
        </w:rPr>
        <w:t>软件参数配置文档，重点给出数据库访问用户密码配置说明。除操作系统外的所有软件安装程序及安装方法、使用说明，建设内容如有变更双方出具说明签订变更协议。</w:t>
      </w:r>
    </w:p>
    <w:p w14:paraId="71BB7F13">
      <w:pPr>
        <w:pStyle w:val="70"/>
        <w:spacing w:before="0" w:beforeAutospacing="0" w:after="0" w:afterAutospacing="0" w:line="360" w:lineRule="auto"/>
        <w:ind w:firstLine="420" w:firstLineChars="200"/>
        <w:rPr>
          <w:kern w:val="2"/>
          <w:sz w:val="21"/>
          <w:szCs w:val="21"/>
        </w:rPr>
      </w:pPr>
      <w:r>
        <w:rPr>
          <w:rFonts w:hint="eastAsia"/>
          <w:kern w:val="2"/>
          <w:sz w:val="21"/>
          <w:szCs w:val="21"/>
        </w:rPr>
        <w:t>乙方保证本项目最终安装交付运行的软件均为上线时乙方最新确定版本。</w:t>
      </w:r>
    </w:p>
    <w:p w14:paraId="51B94B12">
      <w:pPr>
        <w:pStyle w:val="70"/>
        <w:spacing w:before="0" w:beforeAutospacing="0" w:after="0" w:afterAutospacing="0" w:line="360" w:lineRule="auto"/>
        <w:ind w:firstLine="420" w:firstLineChars="200"/>
        <w:rPr>
          <w:kern w:val="2"/>
          <w:sz w:val="21"/>
          <w:szCs w:val="21"/>
        </w:rPr>
      </w:pPr>
      <w:r>
        <w:rPr>
          <w:rFonts w:hint="eastAsia"/>
          <w:kern w:val="2"/>
          <w:sz w:val="21"/>
          <w:szCs w:val="21"/>
        </w:rPr>
        <w:t>8.4验收要求</w:t>
      </w:r>
    </w:p>
    <w:p w14:paraId="73D5B30A">
      <w:pPr>
        <w:pStyle w:val="70"/>
        <w:spacing w:before="0" w:beforeAutospacing="0" w:after="0" w:afterAutospacing="0" w:line="360" w:lineRule="auto"/>
        <w:ind w:firstLine="420" w:firstLineChars="200"/>
        <w:rPr>
          <w:kern w:val="2"/>
          <w:sz w:val="21"/>
          <w:szCs w:val="21"/>
        </w:rPr>
      </w:pPr>
      <w:r>
        <w:rPr>
          <w:rFonts w:hint="eastAsia"/>
          <w:kern w:val="2"/>
          <w:sz w:val="21"/>
          <w:szCs w:val="21"/>
        </w:rPr>
        <w:t>8.4.1验收方法。验收严格按照甲方与乙方商定的实施计划，进行验收。</w:t>
      </w:r>
    </w:p>
    <w:p w14:paraId="5B298AAC">
      <w:pPr>
        <w:pStyle w:val="70"/>
        <w:spacing w:before="0" w:beforeAutospacing="0" w:after="0" w:afterAutospacing="0" w:line="360" w:lineRule="auto"/>
        <w:ind w:firstLine="420" w:firstLineChars="200"/>
        <w:rPr>
          <w:kern w:val="2"/>
          <w:sz w:val="21"/>
          <w:szCs w:val="21"/>
        </w:rPr>
      </w:pPr>
      <w:r>
        <w:rPr>
          <w:rFonts w:hint="eastAsia"/>
          <w:kern w:val="2"/>
          <w:sz w:val="21"/>
          <w:szCs w:val="21"/>
        </w:rPr>
        <w:t>8.4.2验收时间:</w:t>
      </w:r>
    </w:p>
    <w:p w14:paraId="5EB2EB61">
      <w:pPr>
        <w:pStyle w:val="70"/>
        <w:spacing w:before="0" w:beforeAutospacing="0" w:after="0" w:afterAutospacing="0" w:line="360" w:lineRule="auto"/>
        <w:ind w:firstLine="420" w:firstLineChars="200"/>
        <w:rPr>
          <w:kern w:val="2"/>
          <w:sz w:val="21"/>
          <w:szCs w:val="21"/>
        </w:rPr>
      </w:pPr>
      <w:r>
        <w:rPr>
          <w:rFonts w:hint="eastAsia"/>
          <w:kern w:val="2"/>
          <w:sz w:val="21"/>
          <w:szCs w:val="21"/>
        </w:rPr>
        <w:t>(1)配套系统软件和硬件设备安装、调试完毕、连续试运行2个月未发生任何因系统软件或硬件设备引起的运行故障，软件上线并稳定运行两个月后一周内,资料齐全，乙方可向甲方书面申请验收,由甲方在收到申请后组织验收。</w:t>
      </w:r>
    </w:p>
    <w:p w14:paraId="4D1A1AFE">
      <w:pPr>
        <w:pStyle w:val="70"/>
        <w:spacing w:before="0" w:beforeAutospacing="0" w:after="0" w:afterAutospacing="0" w:line="360" w:lineRule="auto"/>
        <w:ind w:firstLine="420" w:firstLineChars="200"/>
        <w:rPr>
          <w:kern w:val="2"/>
          <w:sz w:val="21"/>
          <w:szCs w:val="21"/>
        </w:rPr>
      </w:pPr>
      <w:r>
        <w:rPr>
          <w:rFonts w:hint="eastAsia"/>
          <w:kern w:val="2"/>
          <w:sz w:val="21"/>
          <w:szCs w:val="21"/>
        </w:rPr>
        <w:t>(2)软件项目阶段验收。软件上线成功、软件功能完全满足使用用户功能需求并连续无故障运行两个月后的一周内，资料齐全，乙方可向甲方书面中请验收，由甲方在收到申请后组织验收，逾期视为验收合格。验收通过后填写阶段验收确认单。全部模块验收完成后，进行项目整体性验收，以确保项目软件模块连通性。</w:t>
      </w:r>
    </w:p>
    <w:p w14:paraId="638861B6">
      <w:pPr>
        <w:pStyle w:val="70"/>
        <w:spacing w:before="0" w:beforeAutospacing="0" w:after="0" w:afterAutospacing="0" w:line="360" w:lineRule="auto"/>
        <w:ind w:firstLine="420" w:firstLineChars="200"/>
        <w:rPr>
          <w:kern w:val="2"/>
          <w:sz w:val="21"/>
          <w:szCs w:val="21"/>
        </w:rPr>
      </w:pPr>
      <w:r>
        <w:rPr>
          <w:rFonts w:hint="eastAsia"/>
          <w:kern w:val="2"/>
          <w:sz w:val="21"/>
          <w:szCs w:val="21"/>
        </w:rPr>
        <w:t>8.4.3验收内容:</w:t>
      </w:r>
    </w:p>
    <w:p w14:paraId="04CADC4F">
      <w:pPr>
        <w:pStyle w:val="70"/>
        <w:spacing w:before="0" w:beforeAutospacing="0" w:after="0" w:afterAutospacing="0" w:line="360" w:lineRule="auto"/>
        <w:ind w:firstLine="420" w:firstLineChars="200"/>
        <w:rPr>
          <w:kern w:val="2"/>
          <w:sz w:val="21"/>
          <w:szCs w:val="21"/>
        </w:rPr>
      </w:pPr>
      <w:r>
        <w:rPr>
          <w:rFonts w:hint="eastAsia"/>
          <w:kern w:val="2"/>
          <w:sz w:val="21"/>
          <w:szCs w:val="21"/>
        </w:rPr>
        <w:t>技照招标文件，响应文件，合同、相关承诺和相关补充文件的内容进行，并符合国家行政管理部门关于信息工程项目验收有关规定。</w:t>
      </w:r>
    </w:p>
    <w:p w14:paraId="1AA566DE">
      <w:pPr>
        <w:pStyle w:val="70"/>
        <w:spacing w:before="0" w:beforeAutospacing="0" w:after="0" w:afterAutospacing="0" w:line="360" w:lineRule="auto"/>
        <w:ind w:firstLine="420" w:firstLineChars="200"/>
        <w:rPr>
          <w:kern w:val="2"/>
          <w:sz w:val="21"/>
          <w:szCs w:val="21"/>
        </w:rPr>
      </w:pPr>
      <w:r>
        <w:rPr>
          <w:rFonts w:hint="eastAsia"/>
          <w:kern w:val="2"/>
          <w:sz w:val="21"/>
          <w:szCs w:val="21"/>
        </w:rPr>
        <w:t>8.4.4验收标准:</w:t>
      </w:r>
    </w:p>
    <w:p w14:paraId="5DD7BEA2">
      <w:pPr>
        <w:pStyle w:val="70"/>
        <w:spacing w:before="0" w:beforeAutospacing="0" w:after="0" w:afterAutospacing="0" w:line="360" w:lineRule="auto"/>
        <w:ind w:firstLine="420" w:firstLineChars="200"/>
        <w:rPr>
          <w:kern w:val="2"/>
          <w:sz w:val="21"/>
          <w:szCs w:val="21"/>
        </w:rPr>
      </w:pPr>
      <w:r>
        <w:rPr>
          <w:rFonts w:hint="eastAsia"/>
          <w:kern w:val="2"/>
          <w:sz w:val="21"/>
          <w:szCs w:val="21"/>
        </w:rPr>
        <w:t>产品所有技术性能规格及参数，应符合招标文件和乙方投标文件所要求的技术标准及服务标准，并符合国家行政管理部门关于医疗卫生信息化建设有关技术规范和功能标准。系统运行稳定，无故障，数据无错误。甲方有权委托相关具有检验资质的部门、单位、机构计对中标货物的相度(软硬件).性能进行检验，检验费用由甲方自行承担。如未通过检验检测，乙方的货物及安装工程存在问题，所产生的费用由乙方承担。</w:t>
      </w:r>
    </w:p>
    <w:p w14:paraId="010D7AA6">
      <w:pPr>
        <w:pStyle w:val="70"/>
        <w:spacing w:before="0" w:beforeAutospacing="0" w:after="0" w:afterAutospacing="0" w:line="360" w:lineRule="auto"/>
        <w:ind w:firstLine="420" w:firstLineChars="200"/>
        <w:rPr>
          <w:kern w:val="2"/>
          <w:sz w:val="21"/>
          <w:szCs w:val="21"/>
        </w:rPr>
      </w:pPr>
      <w:r>
        <w:rPr>
          <w:rFonts w:hint="eastAsia"/>
          <w:kern w:val="2"/>
          <w:sz w:val="21"/>
          <w:szCs w:val="21"/>
        </w:rPr>
        <w:t>8.5培训要求乙方向指定用户方提供免费培训，培调方式包括理论培训和现场培训。供应商须针对不同的培训对象，提出全面，详细的培训计划，包括但不限于培训内容、培训时间、地点，授课老师等。</w:t>
      </w:r>
    </w:p>
    <w:p w14:paraId="60D4D2F5">
      <w:pPr>
        <w:pStyle w:val="70"/>
        <w:spacing w:before="0" w:beforeAutospacing="0" w:after="0" w:afterAutospacing="0" w:line="360" w:lineRule="auto"/>
        <w:ind w:firstLine="420" w:firstLineChars="200"/>
        <w:rPr>
          <w:kern w:val="2"/>
          <w:sz w:val="21"/>
          <w:szCs w:val="21"/>
        </w:rPr>
      </w:pPr>
      <w:r>
        <w:rPr>
          <w:rFonts w:hint="eastAsia"/>
          <w:kern w:val="2"/>
          <w:sz w:val="21"/>
          <w:szCs w:val="21"/>
        </w:rPr>
        <w:t>乙方派出的培训教员具备丰富的相同课程教学经验，所有的培训教员中文授课,乙方为所有被培训人员提供培调用文字资料和讲义等相关用品。</w:t>
      </w:r>
    </w:p>
    <w:p w14:paraId="20A86FF9">
      <w:pPr>
        <w:pStyle w:val="70"/>
        <w:spacing w:before="0" w:beforeAutospacing="0" w:after="0" w:afterAutospacing="0" w:line="360" w:lineRule="auto"/>
        <w:ind w:firstLine="420" w:firstLineChars="200"/>
        <w:rPr>
          <w:kern w:val="2"/>
          <w:sz w:val="21"/>
          <w:szCs w:val="21"/>
        </w:rPr>
      </w:pPr>
      <w:r>
        <w:rPr>
          <w:rFonts w:hint="eastAsia"/>
          <w:kern w:val="2"/>
          <w:sz w:val="21"/>
          <w:szCs w:val="21"/>
        </w:rPr>
        <w:t>乙方按乙方与指定用户方约定合理地安排培训时间。并保证按照培训计划达到应有的培训目的。</w:t>
      </w:r>
    </w:p>
    <w:p w14:paraId="612C0C9A">
      <w:pPr>
        <w:pStyle w:val="70"/>
        <w:spacing w:before="0" w:beforeAutospacing="0" w:after="0" w:afterAutospacing="0" w:line="360" w:lineRule="auto"/>
        <w:rPr>
          <w:kern w:val="2"/>
          <w:sz w:val="21"/>
          <w:szCs w:val="21"/>
        </w:rPr>
      </w:pPr>
      <w:r>
        <w:rPr>
          <w:rFonts w:hint="eastAsia"/>
          <w:kern w:val="2"/>
          <w:sz w:val="21"/>
          <w:szCs w:val="21"/>
        </w:rPr>
        <w:t>本次培训主要面向系统管理员、管理人员，操作员等不同群体提供系统化、定制化和有针对性的培训，培训形式包含现场培训和线上培训两种。(甲方有义务在职责范围内向乙方提供培训组织、协调服务。培训完成后，乙方应向甲方交付培训效果评价资料，供甲方抽查审核。)</w:t>
      </w:r>
    </w:p>
    <w:p w14:paraId="4E99F627">
      <w:pPr>
        <w:pStyle w:val="70"/>
        <w:spacing w:before="0" w:beforeAutospacing="0" w:after="0" w:afterAutospacing="0" w:line="360" w:lineRule="auto"/>
        <w:rPr>
          <w:kern w:val="2"/>
          <w:sz w:val="21"/>
          <w:szCs w:val="21"/>
        </w:rPr>
      </w:pPr>
      <w:r>
        <w:rPr>
          <w:rFonts w:hint="eastAsia"/>
          <w:kern w:val="2"/>
          <w:sz w:val="21"/>
          <w:szCs w:val="21"/>
        </w:rPr>
        <w:t>管理人员</w:t>
      </w:r>
    </w:p>
    <w:p w14:paraId="27CF73BC">
      <w:pPr>
        <w:pStyle w:val="70"/>
        <w:spacing w:before="0" w:beforeAutospacing="0" w:after="0" w:afterAutospacing="0" w:line="360" w:lineRule="auto"/>
        <w:rPr>
          <w:kern w:val="2"/>
          <w:sz w:val="21"/>
          <w:szCs w:val="21"/>
        </w:rPr>
      </w:pPr>
      <w:r>
        <w:rPr>
          <w:rFonts w:hint="eastAsia"/>
          <w:kern w:val="2"/>
          <w:sz w:val="21"/>
          <w:szCs w:val="21"/>
        </w:rPr>
        <w:t>管理人员培训内容主要为医疗卫生信息化发展趋势、系统流程和相关管理思想为管理人员的管理和宏观决策提供科学依据。培训的目的在于使管理人员对现代医疗卫生信息化技术和本次项目整个系统有一个总体的、宏观的认识。</w:t>
      </w:r>
    </w:p>
    <w:p w14:paraId="0F73C4EB">
      <w:pPr>
        <w:pStyle w:val="70"/>
        <w:spacing w:before="0" w:beforeAutospacing="0" w:after="0" w:afterAutospacing="0" w:line="360" w:lineRule="auto"/>
        <w:rPr>
          <w:kern w:val="2"/>
          <w:sz w:val="21"/>
          <w:szCs w:val="21"/>
        </w:rPr>
      </w:pPr>
      <w:r>
        <w:rPr>
          <w:rFonts w:hint="eastAsia"/>
          <w:kern w:val="2"/>
          <w:sz w:val="21"/>
          <w:szCs w:val="21"/>
        </w:rPr>
        <w:t>系统管理员</w:t>
      </w:r>
    </w:p>
    <w:p w14:paraId="4D6F0D3F">
      <w:pPr>
        <w:pStyle w:val="70"/>
        <w:spacing w:before="0" w:beforeAutospacing="0" w:after="0" w:afterAutospacing="0" w:line="360" w:lineRule="auto"/>
        <w:rPr>
          <w:kern w:val="2"/>
          <w:sz w:val="21"/>
          <w:szCs w:val="21"/>
        </w:rPr>
      </w:pPr>
      <w:r>
        <w:rPr>
          <w:rFonts w:hint="eastAsia"/>
          <w:kern w:val="2"/>
          <w:sz w:val="21"/>
          <w:szCs w:val="21"/>
        </w:rPr>
        <w:t>系统管理员是保证系统正常运转的关键技术人员。对他们的培训非常重要，建议采取小班化培训，一般每次不多于5人。</w:t>
      </w:r>
    </w:p>
    <w:p w14:paraId="1143FE3C">
      <w:pPr>
        <w:pStyle w:val="70"/>
        <w:spacing w:before="0" w:beforeAutospacing="0" w:after="0" w:afterAutospacing="0" w:line="360" w:lineRule="auto"/>
        <w:rPr>
          <w:kern w:val="2"/>
          <w:sz w:val="21"/>
          <w:szCs w:val="21"/>
        </w:rPr>
      </w:pPr>
      <w:r>
        <w:rPr>
          <w:rFonts w:hint="eastAsia"/>
          <w:kern w:val="2"/>
          <w:sz w:val="21"/>
          <w:szCs w:val="21"/>
        </w:rPr>
        <w:t xml:space="preserve">    系统管理员培训是对系统中使用到的相关技术和软硬件系统的使用进行培训，使用户能够掌握系统的基本原理、安装配置及运行维护等方面的技术。培训完成后，用户要有维护系统的一定能力，以保障系统安全、高效的运行。系统管理员可在医院上系统时进行全方位的学习跟进。</w:t>
      </w:r>
    </w:p>
    <w:p w14:paraId="2C99AA80">
      <w:pPr>
        <w:pStyle w:val="70"/>
        <w:spacing w:before="0" w:beforeAutospacing="0" w:after="0" w:afterAutospacing="0" w:line="360" w:lineRule="auto"/>
        <w:rPr>
          <w:kern w:val="2"/>
          <w:sz w:val="21"/>
          <w:szCs w:val="21"/>
        </w:rPr>
      </w:pPr>
      <w:r>
        <w:rPr>
          <w:rFonts w:hint="eastAsia"/>
          <w:kern w:val="2"/>
          <w:sz w:val="21"/>
          <w:szCs w:val="21"/>
        </w:rPr>
        <w:t>系统操作员对系统操作员培训的主要目的是使他们了解系统的总体情况，熟悉系统软件的基本流程和各模块功能，并能熟练操作系统，以便使他们能充分发挥计算机系统的数据处理优势，帮助他们提高工作效率。系统操作员培训建议采取集体专题培训。对业务人员的基本要求有两条：熟悉各自的业务流程和管理职能。</w:t>
      </w:r>
    </w:p>
    <w:p w14:paraId="7277C4ED">
      <w:pPr>
        <w:pStyle w:val="70"/>
        <w:spacing w:before="0" w:beforeAutospacing="0" w:after="0" w:afterAutospacing="0" w:line="360" w:lineRule="auto"/>
        <w:rPr>
          <w:kern w:val="2"/>
          <w:sz w:val="21"/>
          <w:szCs w:val="21"/>
        </w:rPr>
      </w:pPr>
      <w:r>
        <w:rPr>
          <w:rFonts w:hint="eastAsia"/>
          <w:kern w:val="2"/>
          <w:sz w:val="21"/>
          <w:szCs w:val="21"/>
        </w:rPr>
        <w:t>8.6售后服务要求</w:t>
      </w:r>
    </w:p>
    <w:p w14:paraId="65FD8FA2">
      <w:pPr>
        <w:pStyle w:val="70"/>
        <w:spacing w:before="0" w:beforeAutospacing="0" w:after="0" w:afterAutospacing="0" w:line="360" w:lineRule="auto"/>
        <w:rPr>
          <w:kern w:val="2"/>
          <w:sz w:val="21"/>
          <w:szCs w:val="21"/>
        </w:rPr>
      </w:pPr>
      <w:r>
        <w:rPr>
          <w:rFonts w:hint="eastAsia"/>
          <w:kern w:val="2"/>
          <w:sz w:val="21"/>
          <w:szCs w:val="21"/>
        </w:rPr>
        <w:t>乙方具备与本项日匹配的服务能力，以响应技术服务要求。项目整体质保期为签订验收合格书之日起年。</w:t>
      </w:r>
    </w:p>
    <w:p w14:paraId="63F14423">
      <w:pPr>
        <w:pStyle w:val="70"/>
        <w:spacing w:before="0" w:beforeAutospacing="0" w:after="0" w:afterAutospacing="0" w:line="360" w:lineRule="auto"/>
        <w:rPr>
          <w:kern w:val="2"/>
          <w:sz w:val="21"/>
          <w:szCs w:val="21"/>
        </w:rPr>
      </w:pPr>
      <w:r>
        <w:rPr>
          <w:rFonts w:hint="eastAsia"/>
          <w:kern w:val="2"/>
          <w:sz w:val="21"/>
          <w:szCs w:val="21"/>
        </w:rPr>
        <w:t>工程建设期间及质保期均属于免费服务期，该期限内的所有售后服务，包括软件维护，版本升级服务以及个别功能的修改所产生的费用均由乙方承担。响应时间和响应方式:乙方在承诺售后服务响应时间，并不得低于以下标准:提供7X24电话或电子邮件服务或远程支持服务，(接到指定用户方报修响应时间10-30分钟，接到指定用户方报修通知2小时内做出明确响应和安排，8小时内做出故障诊断报告。如到现场服务的。具有解决故障能力的工程师应在接到报修通知到达现场。</w:t>
      </w:r>
    </w:p>
    <w:p w14:paraId="4179437B">
      <w:pPr>
        <w:pStyle w:val="70"/>
        <w:spacing w:before="0" w:beforeAutospacing="0" w:after="0" w:afterAutospacing="0" w:line="360" w:lineRule="auto"/>
        <w:rPr>
          <w:kern w:val="2"/>
          <w:sz w:val="21"/>
          <w:szCs w:val="21"/>
        </w:rPr>
      </w:pPr>
      <w:r>
        <w:rPr>
          <w:rFonts w:hint="eastAsia"/>
          <w:kern w:val="2"/>
          <w:sz w:val="21"/>
          <w:szCs w:val="21"/>
        </w:rPr>
        <w:t>乙方在质保期满后向指定用户方提供如质保期内的售后服务，并经双方协商后签订维护合同及其他事项。</w:t>
      </w:r>
    </w:p>
    <w:p w14:paraId="0DAF7D91">
      <w:pPr>
        <w:pStyle w:val="70"/>
        <w:spacing w:before="0" w:beforeAutospacing="0" w:after="0" w:afterAutospacing="0" w:line="360" w:lineRule="auto"/>
        <w:rPr>
          <w:kern w:val="2"/>
          <w:sz w:val="21"/>
          <w:szCs w:val="21"/>
        </w:rPr>
      </w:pPr>
      <w:r>
        <w:rPr>
          <w:rFonts w:hint="eastAsia"/>
          <w:kern w:val="2"/>
          <w:sz w:val="21"/>
          <w:szCs w:val="21"/>
        </w:rPr>
        <w:t xml:space="preserve">    乙方同意在合同交付工期时间内接口免费对接。(质保期内新增的软件对接接口开发需求，乙方应协助甲方完成软件系统的对接开发工作，乙方不再收取其它费用)。质保期内甲方对软件系统有二次开发需要，乙方必须协助实现，</w:t>
      </w:r>
    </w:p>
    <w:p w14:paraId="45BEF138">
      <w:pPr>
        <w:pStyle w:val="70"/>
        <w:spacing w:before="0" w:beforeAutospacing="0" w:after="0" w:afterAutospacing="0" w:line="360" w:lineRule="auto"/>
        <w:rPr>
          <w:kern w:val="2"/>
          <w:sz w:val="21"/>
          <w:szCs w:val="21"/>
        </w:rPr>
      </w:pPr>
      <w:r>
        <w:rPr>
          <w:rFonts w:hint="eastAsia"/>
          <w:kern w:val="2"/>
          <w:sz w:val="21"/>
          <w:szCs w:val="21"/>
        </w:rPr>
        <w:t>8.7项目应提交的成果和电子文档</w:t>
      </w:r>
    </w:p>
    <w:p w14:paraId="4EDF35EC">
      <w:pPr>
        <w:pStyle w:val="70"/>
        <w:spacing w:before="0" w:beforeAutospacing="0" w:after="0" w:afterAutospacing="0" w:line="360" w:lineRule="auto"/>
        <w:rPr>
          <w:kern w:val="2"/>
          <w:sz w:val="21"/>
          <w:szCs w:val="21"/>
        </w:rPr>
      </w:pPr>
      <w:r>
        <w:rPr>
          <w:rFonts w:hint="eastAsia"/>
          <w:kern w:val="2"/>
          <w:sz w:val="21"/>
          <w:szCs w:val="21"/>
        </w:rPr>
        <w:t>项目应提交的成果和电子文档，包括但不限于(不包含源代码):</w:t>
      </w:r>
    </w:p>
    <w:p w14:paraId="43D4E330">
      <w:pPr>
        <w:pStyle w:val="70"/>
        <w:spacing w:before="0" w:beforeAutospacing="0" w:after="0" w:afterAutospacing="0" w:line="360" w:lineRule="auto"/>
        <w:rPr>
          <w:kern w:val="2"/>
          <w:sz w:val="21"/>
          <w:szCs w:val="21"/>
        </w:rPr>
      </w:pPr>
      <w:r>
        <w:rPr>
          <w:rFonts w:hint="eastAsia"/>
          <w:kern w:val="2"/>
          <w:sz w:val="21"/>
          <w:szCs w:val="21"/>
        </w:rPr>
        <w:t>(1)项日总体规划(项目计划书、实施方案[包括项目组人员、项目实施进度安排]等);</w:t>
      </w:r>
    </w:p>
    <w:p w14:paraId="6525D4D3">
      <w:pPr>
        <w:pStyle w:val="70"/>
        <w:spacing w:before="0" w:beforeAutospacing="0" w:after="0" w:afterAutospacing="0" w:line="360" w:lineRule="auto"/>
        <w:rPr>
          <w:kern w:val="2"/>
          <w:sz w:val="21"/>
          <w:szCs w:val="21"/>
        </w:rPr>
      </w:pPr>
      <w:r>
        <w:rPr>
          <w:rFonts w:hint="eastAsia"/>
          <w:kern w:val="2"/>
          <w:sz w:val="21"/>
          <w:szCs w:val="21"/>
        </w:rPr>
        <w:t>(2)需求分析报告(用户需求、软件需求等);</w:t>
      </w:r>
    </w:p>
    <w:p w14:paraId="4897E223">
      <w:pPr>
        <w:pStyle w:val="70"/>
        <w:spacing w:before="0" w:beforeAutospacing="0" w:after="0" w:afterAutospacing="0" w:line="360" w:lineRule="auto"/>
        <w:rPr>
          <w:kern w:val="2"/>
          <w:sz w:val="21"/>
          <w:szCs w:val="21"/>
        </w:rPr>
      </w:pPr>
      <w:r>
        <w:rPr>
          <w:rFonts w:hint="eastAsia"/>
          <w:kern w:val="2"/>
          <w:sz w:val="21"/>
          <w:szCs w:val="21"/>
        </w:rPr>
        <w:t>(3)系统总体设计报告，详细设计，概要设计，数据库设计等;</w:t>
      </w:r>
    </w:p>
    <w:p w14:paraId="36EE6CCD">
      <w:pPr>
        <w:pStyle w:val="70"/>
        <w:spacing w:before="0" w:beforeAutospacing="0" w:after="0" w:afterAutospacing="0" w:line="360" w:lineRule="auto"/>
        <w:rPr>
          <w:kern w:val="2"/>
          <w:sz w:val="21"/>
          <w:szCs w:val="21"/>
        </w:rPr>
      </w:pPr>
      <w:r>
        <w:rPr>
          <w:rFonts w:hint="eastAsia"/>
          <w:kern w:val="2"/>
          <w:sz w:val="21"/>
          <w:szCs w:val="21"/>
        </w:rPr>
        <w:t>(4)系统数据字典，数据结构、表结构、字段说明等;</w:t>
      </w:r>
    </w:p>
    <w:p w14:paraId="1C7007C0">
      <w:pPr>
        <w:pStyle w:val="70"/>
        <w:spacing w:before="0" w:beforeAutospacing="0" w:after="0" w:afterAutospacing="0" w:line="360" w:lineRule="auto"/>
        <w:rPr>
          <w:kern w:val="2"/>
          <w:sz w:val="21"/>
          <w:szCs w:val="21"/>
        </w:rPr>
      </w:pPr>
      <w:r>
        <w:rPr>
          <w:rFonts w:hint="eastAsia"/>
          <w:kern w:val="2"/>
          <w:sz w:val="21"/>
          <w:szCs w:val="21"/>
        </w:rPr>
        <w:t>(5)系统测试报告，模块测试、系统测试，测试方案，内部测试报告，第三方测试报告等;</w:t>
      </w:r>
    </w:p>
    <w:p w14:paraId="04CDC1C2">
      <w:pPr>
        <w:pStyle w:val="70"/>
        <w:spacing w:before="0" w:beforeAutospacing="0" w:after="0" w:afterAutospacing="0" w:line="360" w:lineRule="auto"/>
        <w:rPr>
          <w:kern w:val="2"/>
          <w:sz w:val="21"/>
          <w:szCs w:val="21"/>
        </w:rPr>
      </w:pPr>
      <w:r>
        <w:rPr>
          <w:rFonts w:hint="eastAsia"/>
          <w:kern w:val="2"/>
          <w:sz w:val="21"/>
          <w:szCs w:val="21"/>
        </w:rPr>
        <w:t>(6)系统业务流程;</w:t>
      </w:r>
    </w:p>
    <w:p w14:paraId="2BC7C034">
      <w:pPr>
        <w:pStyle w:val="70"/>
        <w:spacing w:before="0" w:beforeAutospacing="0" w:after="0" w:afterAutospacing="0" w:line="360" w:lineRule="auto"/>
        <w:rPr>
          <w:kern w:val="2"/>
          <w:sz w:val="21"/>
          <w:szCs w:val="21"/>
        </w:rPr>
      </w:pPr>
      <w:r>
        <w:rPr>
          <w:rFonts w:hint="eastAsia"/>
          <w:kern w:val="2"/>
          <w:sz w:val="21"/>
          <w:szCs w:val="21"/>
        </w:rPr>
        <w:t>(7)变更管理文档;</w:t>
      </w:r>
    </w:p>
    <w:p w14:paraId="22F6FBFA">
      <w:pPr>
        <w:pStyle w:val="70"/>
        <w:spacing w:before="0" w:beforeAutospacing="0" w:after="0" w:afterAutospacing="0" w:line="360" w:lineRule="auto"/>
        <w:rPr>
          <w:kern w:val="2"/>
          <w:sz w:val="21"/>
          <w:szCs w:val="21"/>
        </w:rPr>
      </w:pPr>
      <w:r>
        <w:rPr>
          <w:rFonts w:hint="eastAsia"/>
          <w:kern w:val="2"/>
          <w:sz w:val="21"/>
          <w:szCs w:val="21"/>
        </w:rPr>
        <w:t>(8) 相关手册资料[用户操作手册、维护手册、客户端安装手册及安装程序、基础数据标准字典、接口说明书、交互数据字典及测试报告]</w:t>
      </w:r>
    </w:p>
    <w:p w14:paraId="562ED761">
      <w:pPr>
        <w:pStyle w:val="70"/>
        <w:spacing w:before="0" w:beforeAutospacing="0" w:after="0" w:afterAutospacing="0" w:line="360" w:lineRule="auto"/>
        <w:rPr>
          <w:kern w:val="2"/>
          <w:sz w:val="21"/>
          <w:szCs w:val="21"/>
        </w:rPr>
      </w:pPr>
      <w:r>
        <w:rPr>
          <w:rFonts w:hint="eastAsia"/>
          <w:kern w:val="2"/>
          <w:sz w:val="21"/>
          <w:szCs w:val="21"/>
        </w:rPr>
        <w:t>(9) 软件程序服务器配置</w:t>
      </w:r>
    </w:p>
    <w:p w14:paraId="476BD92F">
      <w:pPr>
        <w:pStyle w:val="70"/>
        <w:spacing w:before="0" w:beforeAutospacing="0" w:after="0" w:afterAutospacing="0" w:line="360" w:lineRule="auto"/>
        <w:rPr>
          <w:kern w:val="2"/>
          <w:sz w:val="21"/>
          <w:szCs w:val="21"/>
        </w:rPr>
      </w:pPr>
      <w:r>
        <w:rPr>
          <w:rFonts w:hint="eastAsia"/>
          <w:kern w:val="2"/>
          <w:sz w:val="21"/>
          <w:szCs w:val="21"/>
        </w:rPr>
        <w:t>(10) 培训资料[包括培训计划、方式、内容；使用培训、技术培训资料及人员培训相关资料]，</w:t>
      </w:r>
    </w:p>
    <w:p w14:paraId="1FE09059">
      <w:pPr>
        <w:pStyle w:val="70"/>
        <w:spacing w:before="0" w:beforeAutospacing="0" w:after="0" w:afterAutospacing="0" w:line="360" w:lineRule="auto"/>
        <w:rPr>
          <w:kern w:val="2"/>
          <w:sz w:val="21"/>
          <w:szCs w:val="21"/>
        </w:rPr>
      </w:pPr>
      <w:r>
        <w:rPr>
          <w:rFonts w:hint="eastAsia"/>
          <w:kern w:val="2"/>
          <w:sz w:val="21"/>
          <w:szCs w:val="21"/>
        </w:rPr>
        <w:t>（11）相关报表</w:t>
      </w:r>
    </w:p>
    <w:p w14:paraId="29D2F13F">
      <w:pPr>
        <w:pStyle w:val="70"/>
        <w:spacing w:before="0" w:beforeAutospacing="0" w:after="0" w:afterAutospacing="0" w:line="360" w:lineRule="auto"/>
        <w:rPr>
          <w:kern w:val="2"/>
          <w:sz w:val="21"/>
          <w:szCs w:val="21"/>
        </w:rPr>
      </w:pPr>
      <w:r>
        <w:rPr>
          <w:rFonts w:hint="eastAsia"/>
          <w:kern w:val="2"/>
          <w:sz w:val="21"/>
          <w:szCs w:val="21"/>
        </w:rPr>
        <w:t>第九条保密原则</w:t>
      </w:r>
    </w:p>
    <w:p w14:paraId="5725EBF3">
      <w:pPr>
        <w:pStyle w:val="70"/>
        <w:spacing w:before="0" w:beforeAutospacing="0" w:after="0" w:afterAutospacing="0" w:line="360" w:lineRule="auto"/>
        <w:rPr>
          <w:kern w:val="2"/>
          <w:sz w:val="21"/>
          <w:szCs w:val="21"/>
        </w:rPr>
      </w:pPr>
      <w:r>
        <w:rPr>
          <w:rFonts w:hint="eastAsia"/>
          <w:kern w:val="2"/>
          <w:sz w:val="21"/>
          <w:szCs w:val="21"/>
        </w:rPr>
        <w:t>项目中所涉及的双方的内部资料、数据和其他商业信息，未经有关方许可，任何一方不得以任何形式用于合同之外的目的，不得以任何形式向其他方泄露。任何一方泄密，另一方有权迫究泄密方的经济和法律责任。</w:t>
      </w:r>
    </w:p>
    <w:p w14:paraId="385C6884">
      <w:pPr>
        <w:pStyle w:val="70"/>
        <w:spacing w:before="0" w:beforeAutospacing="0" w:after="0" w:afterAutospacing="0" w:line="360" w:lineRule="auto"/>
        <w:rPr>
          <w:kern w:val="2"/>
          <w:sz w:val="21"/>
          <w:szCs w:val="21"/>
        </w:rPr>
      </w:pPr>
      <w:r>
        <w:rPr>
          <w:rFonts w:hint="eastAsia"/>
          <w:kern w:val="2"/>
          <w:sz w:val="21"/>
          <w:szCs w:val="21"/>
        </w:rPr>
        <w:t>第十条项目负责人</w:t>
      </w:r>
    </w:p>
    <w:p w14:paraId="4E06CA7E">
      <w:pPr>
        <w:pStyle w:val="70"/>
        <w:spacing w:before="0" w:beforeAutospacing="0" w:after="0" w:afterAutospacing="0" w:line="360" w:lineRule="auto"/>
        <w:rPr>
          <w:kern w:val="2"/>
          <w:sz w:val="21"/>
          <w:szCs w:val="21"/>
        </w:rPr>
      </w:pPr>
      <w:r>
        <w:rPr>
          <w:rFonts w:hint="eastAsia"/>
          <w:kern w:val="2"/>
          <w:sz w:val="21"/>
          <w:szCs w:val="21"/>
        </w:rPr>
        <w:t>双方在合同履约过程中，应当指定项目负责人(代表)壹名，以书面授权形式提交对方备案。</w:t>
      </w:r>
    </w:p>
    <w:p w14:paraId="4065B008">
      <w:pPr>
        <w:pStyle w:val="70"/>
        <w:spacing w:before="0" w:beforeAutospacing="0" w:after="0" w:afterAutospacing="0" w:line="360" w:lineRule="auto"/>
        <w:ind w:left="520"/>
        <w:rPr>
          <w:kern w:val="2"/>
          <w:sz w:val="21"/>
          <w:szCs w:val="21"/>
        </w:rPr>
      </w:pPr>
      <w:r>
        <w:rPr>
          <w:rFonts w:hint="eastAsia"/>
          <w:kern w:val="2"/>
          <w:sz w:val="21"/>
          <w:szCs w:val="21"/>
        </w:rPr>
        <w:t>甲方项目负责人(代表)姓名 联系方式:</w:t>
      </w:r>
    </w:p>
    <w:p w14:paraId="71A0A1F8">
      <w:pPr>
        <w:pStyle w:val="70"/>
        <w:spacing w:before="0" w:beforeAutospacing="0" w:after="0" w:afterAutospacing="0" w:line="360" w:lineRule="auto"/>
        <w:ind w:left="520"/>
        <w:rPr>
          <w:kern w:val="2"/>
          <w:sz w:val="21"/>
          <w:szCs w:val="21"/>
        </w:rPr>
      </w:pPr>
      <w:r>
        <w:rPr>
          <w:rFonts w:hint="eastAsia"/>
          <w:kern w:val="2"/>
          <w:sz w:val="21"/>
          <w:szCs w:val="21"/>
        </w:rPr>
        <w:t>乙方项目负责人(代表)姓名: 联系方式:</w:t>
      </w:r>
    </w:p>
    <w:p w14:paraId="541C4712">
      <w:pPr>
        <w:pStyle w:val="70"/>
        <w:spacing w:before="0" w:beforeAutospacing="0" w:after="0" w:afterAutospacing="0" w:line="360" w:lineRule="auto"/>
        <w:rPr>
          <w:kern w:val="2"/>
          <w:sz w:val="21"/>
          <w:szCs w:val="21"/>
        </w:rPr>
      </w:pPr>
      <w:r>
        <w:rPr>
          <w:rFonts w:hint="eastAsia"/>
          <w:kern w:val="2"/>
          <w:sz w:val="21"/>
          <w:szCs w:val="21"/>
        </w:rPr>
        <w:t>项目负责人(代表)负责项目实施过程中的协调、沟通工作，如提出需求变更、发起并召开需求研讨会、协商并签订合同备忘录、确认进度、签署工程联系单及验收报告等一切事宜。双方项目负责人(代表)的变更应提前5个工作日内书面通知对方。</w:t>
      </w:r>
    </w:p>
    <w:p w14:paraId="3D410D84">
      <w:pPr>
        <w:spacing w:line="360" w:lineRule="auto"/>
        <w:rPr>
          <w:szCs w:val="21"/>
        </w:rPr>
      </w:pPr>
      <w:r>
        <w:rPr>
          <w:rFonts w:hint="eastAsia" w:ascii="宋体" w:hAnsi="宋体"/>
          <w:szCs w:val="21"/>
        </w:rPr>
        <w:t>第十一条</w:t>
      </w:r>
      <w:r>
        <w:rPr>
          <w:rFonts w:hint="eastAsia"/>
          <w:szCs w:val="21"/>
        </w:rPr>
        <w:t>其它</w:t>
      </w:r>
    </w:p>
    <w:p w14:paraId="45717FFE">
      <w:pPr>
        <w:pStyle w:val="70"/>
        <w:spacing w:before="0" w:beforeAutospacing="0" w:after="0" w:afterAutospacing="0" w:line="360" w:lineRule="auto"/>
        <w:ind w:firstLine="518" w:firstLineChars="247"/>
        <w:rPr>
          <w:kern w:val="2"/>
          <w:sz w:val="21"/>
          <w:szCs w:val="21"/>
        </w:rPr>
      </w:pPr>
      <w:r>
        <w:rPr>
          <w:rFonts w:hint="eastAsia"/>
          <w:kern w:val="2"/>
          <w:sz w:val="21"/>
          <w:szCs w:val="21"/>
        </w:rPr>
        <w:t>1、交付使用后的系统因软件研发技术原因导致不能正常运行、使用，甲方有权解除合同，乙方应归还甲方支付的所有合同资金，并偿付合同总价百分之十的违约金。</w:t>
      </w:r>
    </w:p>
    <w:p w14:paraId="207D52E5">
      <w:pPr>
        <w:pStyle w:val="24"/>
        <w:spacing w:line="360" w:lineRule="auto"/>
        <w:ind w:left="142" w:firstLine="420" w:firstLineChars="200"/>
      </w:pPr>
      <w:r>
        <w:rPr>
          <w:rFonts w:hint="eastAsia" w:ascii="Calibri" w:hAnsi="Calibri"/>
        </w:rPr>
        <w:t>2、</w:t>
      </w:r>
      <w:r>
        <w:rPr>
          <w:rFonts w:hint="eastAsia"/>
        </w:rPr>
        <w:t>本合同一式陆份，甲方执肆份，乙方执贰份，经双方签字盖章之后生效。传真件、合同附件具有同等法律效力，合同生效时限，以双方中的一方最终签订日期为准。</w:t>
      </w:r>
    </w:p>
    <w:p w14:paraId="609E596A">
      <w:pPr>
        <w:pStyle w:val="24"/>
        <w:spacing w:line="360" w:lineRule="auto"/>
        <w:ind w:left="562"/>
      </w:pPr>
      <w:r>
        <w:rPr>
          <w:rFonts w:hint="eastAsia"/>
        </w:rPr>
        <w:t>3、本合同与洽谈文件内容及招标文件内容互补，具有同等法律效力。</w:t>
      </w:r>
    </w:p>
    <w:p w14:paraId="05F176BF">
      <w:pPr>
        <w:pStyle w:val="24"/>
        <w:spacing w:line="360" w:lineRule="auto"/>
        <w:ind w:left="562"/>
      </w:pPr>
      <w:r>
        <w:rPr>
          <w:rFonts w:hint="eastAsia"/>
        </w:rPr>
        <w:t>4、本合同经双方签字、盖章生效，如有未尽事宜，可经双方协商作出补充协议，补充协议经双方授权代表签字并加盖单位公章后与本合同具有同等法律效力。</w:t>
      </w:r>
    </w:p>
    <w:p w14:paraId="78A5F82C">
      <w:pPr>
        <w:pStyle w:val="24"/>
        <w:spacing w:line="360" w:lineRule="auto"/>
        <w:ind w:left="562"/>
      </w:pPr>
      <w:r>
        <w:rPr>
          <w:rFonts w:hint="eastAsia"/>
        </w:rPr>
        <w:t>5、本合同执行过程中发生纠纷，由甲乙双方协商解决；或提交当地相关部门调解；协商或调解不成,则任何一方应向甲方所在地人民法院提起诉讼。</w:t>
      </w:r>
    </w:p>
    <w:p w14:paraId="5519A8FE">
      <w:pPr>
        <w:spacing w:line="360" w:lineRule="auto"/>
        <w:rPr>
          <w:szCs w:val="21"/>
        </w:rPr>
      </w:pPr>
      <w:r>
        <w:rPr>
          <w:rFonts w:hint="eastAsia"/>
          <w:szCs w:val="21"/>
        </w:rPr>
        <w:t>（以下无正文）</w:t>
      </w:r>
    </w:p>
    <w:p w14:paraId="0A4B21EE">
      <w:pPr>
        <w:tabs>
          <w:tab w:val="left" w:pos="4950"/>
        </w:tabs>
        <w:spacing w:line="360" w:lineRule="auto"/>
        <w:rPr>
          <w:szCs w:val="21"/>
        </w:rPr>
      </w:pPr>
      <w:r>
        <w:rPr>
          <w:rFonts w:hint="eastAsia"/>
          <w:szCs w:val="21"/>
        </w:rPr>
        <w:t>甲方：如东县中医院乙方：</w:t>
      </w:r>
    </w:p>
    <w:p w14:paraId="5F035332">
      <w:pPr>
        <w:tabs>
          <w:tab w:val="left" w:pos="3975"/>
        </w:tabs>
        <w:spacing w:line="360" w:lineRule="auto"/>
        <w:rPr>
          <w:szCs w:val="21"/>
        </w:rPr>
      </w:pPr>
      <w:r>
        <w:rPr>
          <w:rFonts w:hint="eastAsia"/>
          <w:szCs w:val="21"/>
        </w:rPr>
        <w:t>（盖章）</w:t>
      </w:r>
      <w:r>
        <w:rPr>
          <w:szCs w:val="21"/>
        </w:rPr>
        <w:tab/>
      </w:r>
      <w:r>
        <w:rPr>
          <w:rFonts w:hint="eastAsia"/>
          <w:szCs w:val="21"/>
        </w:rPr>
        <w:t>（盖章）</w:t>
      </w:r>
    </w:p>
    <w:p w14:paraId="6885947B">
      <w:pPr>
        <w:tabs>
          <w:tab w:val="center" w:pos="4153"/>
        </w:tabs>
        <w:spacing w:line="360" w:lineRule="auto"/>
        <w:rPr>
          <w:szCs w:val="21"/>
        </w:rPr>
      </w:pPr>
      <w:r>
        <w:rPr>
          <w:rFonts w:hint="eastAsia"/>
          <w:szCs w:val="21"/>
        </w:rPr>
        <w:t>签约代表：</w:t>
      </w:r>
      <w:r>
        <w:rPr>
          <w:szCs w:val="21"/>
        </w:rPr>
        <w:tab/>
      </w:r>
      <w:r>
        <w:rPr>
          <w:rFonts w:hint="eastAsia"/>
          <w:szCs w:val="21"/>
        </w:rPr>
        <w:t>签约代表：</w:t>
      </w:r>
    </w:p>
    <w:p w14:paraId="5FD81A44">
      <w:r>
        <w:rPr>
          <w:rFonts w:hint="eastAsia"/>
          <w:szCs w:val="21"/>
        </w:rPr>
        <w:t>日期：年月日日期：年月日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方正小标宋_GBK">
    <w:altName w:val="宋体"/>
    <w:panose1 w:val="00000000000000000000"/>
    <w:charset w:val="86"/>
    <w:family w:val="script"/>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华文细黑">
    <w:altName w:val="微软雅黑"/>
    <w:panose1 w:val="02010600040101010101"/>
    <w:charset w:val="86"/>
    <w:family w:val="auto"/>
    <w:pitch w:val="default"/>
    <w:sig w:usb0="00000000" w:usb1="00000000" w:usb2="00000010" w:usb3="00000000" w:csb0="0004009F" w:csb1="00000000"/>
  </w:font>
  <w:font w:name="Arial Narrow">
    <w:altName w:val="Arial"/>
    <w:panose1 w:val="020B0606020202030204"/>
    <w:charset w:val="00"/>
    <w:family w:val="swiss"/>
    <w:pitch w:val="default"/>
    <w:sig w:usb0="00000000" w:usb1="00000000" w:usb2="00000000" w:usb3="00000000" w:csb0="000000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9CC00">
    <w:pPr>
      <w:snapToGrid w:val="0"/>
    </w:pPr>
    <w:r>
      <w:pict>
        <v:shape id="文本框 11" o:spid="_x0000_s4098" o:spt="202" type="#_x0000_t202" style="position:absolute;left:0pt;margin-top:0pt;height:10.35pt;width:4.55pt;mso-position-horizontal:center;mso-position-horizontal-relative:margin;mso-wrap-style:none;z-index:25166131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">
          <v:path/>
          <v:fill on="f" focussize="0,0"/>
          <v:stroke on="f" weight="1.25pt" joinstyle="miter"/>
          <v:imagedata o:title=""/>
          <o:lock v:ext="edit"/>
          <v:textbox inset="0mm,0mm,0mm,0mm" style="mso-fit-shape-to-text:t;">
            <w:txbxContent>
              <w:p w14:paraId="57AC15FD">
                <w:pPr>
                  <w:pStyle w:val="29"/>
                </w:pPr>
                <w:r>
                  <w:fldChar w:fldCharType="begin"/>
                </w:r>
                <w:r>
                  <w:instrText xml:space="preserve"> PAGE  \* MERGEFORMAT </w:instrText>
                </w:r>
                <w:r>
                  <w:fldChar w:fldCharType="separate"/>
                </w:r>
                <w:r>
                  <w:t>31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337FF">
    <w:pPr>
      <w:pStyle w:val="29"/>
    </w:pPr>
    <w:r>
      <w:pict>
        <v:shape id="文本框 12" o:spid="_x0000_s4097" o:spt="202" type="#_x0000_t202" style="position:absolute;left:0pt;margin-top:0pt;height:10.35pt;width:4.55pt;mso-position-horizontal:center;mso-position-horizontal-relative:margin;mso-wrap-style:none;z-index:25166233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">
          <v:path/>
          <v:fill on="f" focussize="0,0"/>
          <v:stroke on="f" weight="1.25pt" joinstyle="miter"/>
          <v:imagedata o:title=""/>
          <o:lock v:ext="edit"/>
          <v:textbox inset="0mm,0mm,0mm,0mm" style="mso-fit-shape-to-text:t;">
            <w:txbxContent>
              <w:p w14:paraId="4D278CA8">
                <w:pPr>
                  <w:pStyle w:val="29"/>
                </w:pPr>
                <w:r>
                  <w:fldChar w:fldCharType="begin"/>
                </w:r>
                <w:r>
                  <w:instrText xml:space="preserve"> PAGE  \* MERGEFORMAT </w:instrText>
                </w:r>
                <w:r>
                  <w:fldChar w:fldCharType="separate"/>
                </w:r>
                <w:r>
                  <w:t>12</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D94A4">
    <w:pPr>
      <w:snapToGrid w:val="0"/>
    </w:pPr>
    <w:r>
      <w:pict>
        <v:shape id="文本框 9" o:spid="_x0000_s4100" o:spt="202" type="#_x0000_t202" style="position:absolute;left:0pt;margin-top:0pt;height:10.35pt;width:9.05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">
          <v:path/>
          <v:fill on="f" focussize="0,0"/>
          <v:stroke on="f" weight="1.25pt" joinstyle="miter"/>
          <v:imagedata o:title=""/>
          <o:lock v:ext="edit"/>
          <v:textbox inset="0mm,0mm,0mm,0mm" style="mso-fit-shape-to-text:t;">
            <w:txbxContent>
              <w:p w14:paraId="04C021C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45</w:t>
                </w:r>
                <w:r>
                  <w:rPr>
                    <w:rFonts w:hint="eastAsia"/>
                    <w:sz w:val="18"/>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6680A">
    <w:pPr>
      <w:pStyle w:val="29"/>
    </w:pPr>
    <w:r>
      <w:pict>
        <v:shape id="文本框 10" o:spid="_x0000_s4099" o:spt="202" type="#_x0000_t202" style="position:absolute;left:0pt;margin-top:0pt;height:10.35pt;width:9.05pt;mso-position-horizontal:center;mso-position-horizontal-relative:margin;mso-wrap-style:none;z-index:2516602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">
          <v:path/>
          <v:fill on="f" focussize="0,0"/>
          <v:stroke on="f" weight="1.25pt" joinstyle="miter"/>
          <v:imagedata o:title=""/>
          <o:lock v:ext="edit"/>
          <v:textbox inset="0mm,0mm,0mm,0mm" style="mso-fit-shape-to-text:t;">
            <w:txbxContent>
              <w:p w14:paraId="254956B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32</w:t>
                </w:r>
                <w:r>
                  <w:rPr>
                    <w:rFonts w:hint="eastAsia"/>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55500">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9EDE4">
    <w:pPr>
      <w:pStyle w:val="31"/>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E28A37"/>
    <w:multiLevelType w:val="singleLevel"/>
    <w:tmpl w:val="B9E28A37"/>
    <w:lvl w:ilvl="0" w:tentative="0">
      <w:start w:val="2"/>
      <w:numFmt w:val="decimal"/>
      <w:suff w:val="nothing"/>
      <w:lvlText w:val="%1、"/>
      <w:lvlJc w:val="left"/>
    </w:lvl>
  </w:abstractNum>
  <w:abstractNum w:abstractNumId="1">
    <w:nsid w:val="00000001"/>
    <w:multiLevelType w:val="multilevel"/>
    <w:tmpl w:val="00000001"/>
    <w:lvl w:ilvl="0" w:tentative="0">
      <w:start w:val="1"/>
      <w:numFmt w:val="japaneseCounting"/>
      <w:lvlText w:val="第%1章"/>
      <w:lvlJc w:val="left"/>
      <w:pPr>
        <w:tabs>
          <w:tab w:val="left" w:pos="1200"/>
        </w:tabs>
        <w:ind w:left="1200" w:hanging="1200"/>
      </w:pPr>
      <w:rPr>
        <w:rFonts w:hint="default"/>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47409FA"/>
    <w:multiLevelType w:val="multilevel"/>
    <w:tmpl w:val="047409FA"/>
    <w:lvl w:ilvl="0" w:tentative="0">
      <w:start w:val="1"/>
      <w:numFmt w:val="decimal"/>
      <w:lvlText w:val="%1"/>
      <w:lvlJc w:val="left"/>
      <w:pPr>
        <w:ind w:left="360" w:hanging="360"/>
      </w:pPr>
      <w:rPr>
        <w:rFonts w:hint="default"/>
      </w:rPr>
    </w:lvl>
    <w:lvl w:ilvl="1" w:tentative="0">
      <w:start w:val="1"/>
      <w:numFmt w:val="decimal"/>
      <w:suff w:val="space"/>
      <w:lvlText w:val="1.%2"/>
      <w:lvlJc w:val="left"/>
      <w:pPr>
        <w:ind w:left="0" w:firstLine="0"/>
      </w:pPr>
      <w:rPr>
        <w:rFonts w:hint="eastAsia"/>
        <w:color w:val="auto"/>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3">
    <w:nsid w:val="0803A085"/>
    <w:multiLevelType w:val="singleLevel"/>
    <w:tmpl w:val="0803A085"/>
    <w:lvl w:ilvl="0" w:tentative="0">
      <w:start w:val="6"/>
      <w:numFmt w:val="decimal"/>
      <w:suff w:val="nothing"/>
      <w:lvlText w:val="%1．"/>
      <w:lvlJc w:val="left"/>
    </w:lvl>
  </w:abstractNum>
  <w:abstractNum w:abstractNumId="4">
    <w:nsid w:val="0FF14540"/>
    <w:multiLevelType w:val="multilevel"/>
    <w:tmpl w:val="0FF14540"/>
    <w:lvl w:ilvl="0" w:tentative="0">
      <w:start w:val="1"/>
      <w:numFmt w:val="japaneseCounting"/>
      <w:lvlText w:val="%1、"/>
      <w:lvlJc w:val="left"/>
      <w:pPr>
        <w:tabs>
          <w:tab w:val="left" w:pos="862"/>
        </w:tabs>
        <w:ind w:left="862" w:hanging="720"/>
      </w:pPr>
      <w:rPr>
        <w:rFonts w:hint="default"/>
        <w:sz w:val="28"/>
        <w:szCs w:val="28"/>
      </w:rPr>
    </w:lvl>
    <w:lvl w:ilvl="1" w:tentative="0">
      <w:start w:val="1"/>
      <w:numFmt w:val="lowerLetter"/>
      <w:lvlText w:val="%2)"/>
      <w:lvlJc w:val="left"/>
      <w:pPr>
        <w:tabs>
          <w:tab w:val="left" w:pos="1115"/>
        </w:tabs>
        <w:ind w:left="1115" w:hanging="420"/>
      </w:pPr>
    </w:lvl>
    <w:lvl w:ilvl="2" w:tentative="0">
      <w:start w:val="1"/>
      <w:numFmt w:val="lowerRoman"/>
      <w:lvlText w:val="%3."/>
      <w:lvlJc w:val="right"/>
      <w:pPr>
        <w:tabs>
          <w:tab w:val="left" w:pos="1535"/>
        </w:tabs>
        <w:ind w:left="1535" w:hanging="420"/>
      </w:pPr>
    </w:lvl>
    <w:lvl w:ilvl="3" w:tentative="0">
      <w:start w:val="1"/>
      <w:numFmt w:val="decimal"/>
      <w:lvlText w:val="%4."/>
      <w:lvlJc w:val="left"/>
      <w:pPr>
        <w:tabs>
          <w:tab w:val="left" w:pos="1955"/>
        </w:tabs>
        <w:ind w:left="1955" w:hanging="420"/>
      </w:pPr>
    </w:lvl>
    <w:lvl w:ilvl="4" w:tentative="0">
      <w:start w:val="1"/>
      <w:numFmt w:val="lowerLetter"/>
      <w:lvlText w:val="%5)"/>
      <w:lvlJc w:val="left"/>
      <w:pPr>
        <w:tabs>
          <w:tab w:val="left" w:pos="2375"/>
        </w:tabs>
        <w:ind w:left="2375" w:hanging="420"/>
      </w:pPr>
    </w:lvl>
    <w:lvl w:ilvl="5" w:tentative="0">
      <w:start w:val="1"/>
      <w:numFmt w:val="lowerRoman"/>
      <w:lvlText w:val="%6."/>
      <w:lvlJc w:val="right"/>
      <w:pPr>
        <w:tabs>
          <w:tab w:val="left" w:pos="2795"/>
        </w:tabs>
        <w:ind w:left="2795" w:hanging="420"/>
      </w:pPr>
    </w:lvl>
    <w:lvl w:ilvl="6" w:tentative="0">
      <w:start w:val="1"/>
      <w:numFmt w:val="decimal"/>
      <w:lvlText w:val="%7."/>
      <w:lvlJc w:val="left"/>
      <w:pPr>
        <w:tabs>
          <w:tab w:val="left" w:pos="3215"/>
        </w:tabs>
        <w:ind w:left="3215" w:hanging="420"/>
      </w:pPr>
    </w:lvl>
    <w:lvl w:ilvl="7" w:tentative="0">
      <w:start w:val="1"/>
      <w:numFmt w:val="lowerLetter"/>
      <w:lvlText w:val="%8)"/>
      <w:lvlJc w:val="left"/>
      <w:pPr>
        <w:tabs>
          <w:tab w:val="left" w:pos="3635"/>
        </w:tabs>
        <w:ind w:left="3635" w:hanging="420"/>
      </w:pPr>
    </w:lvl>
    <w:lvl w:ilvl="8" w:tentative="0">
      <w:start w:val="1"/>
      <w:numFmt w:val="lowerRoman"/>
      <w:lvlText w:val="%9."/>
      <w:lvlJc w:val="right"/>
      <w:pPr>
        <w:tabs>
          <w:tab w:val="left" w:pos="4055"/>
        </w:tabs>
        <w:ind w:left="4055" w:hanging="420"/>
      </w:pPr>
    </w:lvl>
  </w:abstractNum>
  <w:abstractNum w:abstractNumId="5">
    <w:nsid w:val="157F625E"/>
    <w:multiLevelType w:val="multilevel"/>
    <w:tmpl w:val="157F625E"/>
    <w:lvl w:ilvl="0" w:tentative="0">
      <w:start w:val="1"/>
      <w:numFmt w:val="decimal"/>
      <w:lvlText w:val="9.%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781748D"/>
    <w:multiLevelType w:val="multilevel"/>
    <w:tmpl w:val="1781748D"/>
    <w:lvl w:ilvl="0" w:tentative="0">
      <w:start w:val="1"/>
      <w:numFmt w:val="decimal"/>
      <w:lvlText w:val="8.%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38028C8"/>
    <w:multiLevelType w:val="multilevel"/>
    <w:tmpl w:val="238028C8"/>
    <w:lvl w:ilvl="0" w:tentative="0">
      <w:start w:val="1"/>
      <w:numFmt w:val="decimal"/>
      <w:suff w:val="space"/>
      <w:lvlText w:val="（%1）"/>
      <w:lvlJc w:val="left"/>
      <w:pPr>
        <w:ind w:left="250" w:hanging="25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25E161EB"/>
    <w:multiLevelType w:val="multilevel"/>
    <w:tmpl w:val="25E161EB"/>
    <w:lvl w:ilvl="0" w:tentative="0">
      <w:start w:val="1"/>
      <w:numFmt w:val="decimal"/>
      <w:lvlText w:val="6.%1"/>
      <w:lvlJc w:val="left"/>
      <w:pPr>
        <w:ind w:left="440" w:hanging="440"/>
      </w:pPr>
      <w:rPr>
        <w:rFonts w:hint="eastAsia" w:asciiTheme="minorEastAsia" w:hAnsiTheme="minorEastAsia" w:eastAsiaTheme="minorEastAsia"/>
        <w:b w:val="0"/>
        <w:bCs/>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9">
    <w:nsid w:val="32FB72B2"/>
    <w:multiLevelType w:val="multilevel"/>
    <w:tmpl w:val="32FB72B2"/>
    <w:lvl w:ilvl="0" w:tentative="0">
      <w:start w:val="1"/>
      <w:numFmt w:val="decimal"/>
      <w:suff w:val="space"/>
      <w:lvlText w:val="3.%1"/>
      <w:lvlJc w:val="left"/>
      <w:pPr>
        <w:ind w:left="170" w:firstLine="0"/>
      </w:pPr>
      <w:rPr>
        <w:rFonts w:hint="eastAsia"/>
        <w:b w:val="0"/>
        <w:bCs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DBB5F1A"/>
    <w:multiLevelType w:val="singleLevel"/>
    <w:tmpl w:val="3DBB5F1A"/>
    <w:lvl w:ilvl="0" w:tentative="0">
      <w:start w:val="5"/>
      <w:numFmt w:val="chineseCounting"/>
      <w:suff w:val="space"/>
      <w:lvlText w:val="第%1章"/>
      <w:lvlJc w:val="left"/>
      <w:rPr>
        <w:rFonts w:hint="eastAsia"/>
      </w:rPr>
    </w:lvl>
  </w:abstractNum>
  <w:abstractNum w:abstractNumId="11">
    <w:nsid w:val="42306C11"/>
    <w:multiLevelType w:val="multilevel"/>
    <w:tmpl w:val="42306C11"/>
    <w:lvl w:ilvl="0" w:tentative="0">
      <w:start w:val="1"/>
      <w:numFmt w:val="decimal"/>
      <w:suff w:val="space"/>
      <w:lvlText w:val="(%1)"/>
      <w:lvlJc w:val="left"/>
      <w:pPr>
        <w:ind w:left="420" w:hanging="420"/>
      </w:pPr>
      <w:rPr>
        <w:rFonts w:hint="eastAsia" w:ascii="宋体" w:eastAsia="宋体"/>
        <w:b w:val="0"/>
        <w:i w:val="0"/>
        <w:sz w:val="24"/>
        <w:szCs w:val="24"/>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12">
    <w:nsid w:val="575FC860"/>
    <w:multiLevelType w:val="multilevel"/>
    <w:tmpl w:val="575FC860"/>
    <w:lvl w:ilvl="0" w:tentative="0">
      <w:start w:val="1"/>
      <w:numFmt w:val="japaneseCounting"/>
      <w:lvlText w:val="%1、"/>
      <w:lvlJc w:val="left"/>
      <w:pPr>
        <w:tabs>
          <w:tab w:val="left" w:pos="1020"/>
        </w:tabs>
        <w:ind w:left="1020" w:hanging="480"/>
      </w:pPr>
      <w:rPr>
        <w:b/>
        <w:sz w:val="28"/>
        <w:szCs w:val="28"/>
      </w:r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13">
    <w:nsid w:val="684F7082"/>
    <w:multiLevelType w:val="multilevel"/>
    <w:tmpl w:val="684F7082"/>
    <w:lvl w:ilvl="0" w:tentative="0">
      <w:start w:val="1"/>
      <w:numFmt w:val="decimal"/>
      <w:lvlText w:val="%1."/>
      <w:lvlJc w:val="left"/>
      <w:pPr>
        <w:ind w:left="420" w:hanging="420"/>
      </w:pPr>
      <w:rPr>
        <w:rFonts w:hint="eastAsia"/>
      </w:rPr>
    </w:lvl>
    <w:lvl w:ilvl="1" w:tentative="0">
      <w:start w:val="0"/>
      <w:numFmt w:val="bullet"/>
      <w:lvlText w:val="▲"/>
      <w:lvlJc w:val="left"/>
      <w:pPr>
        <w:ind w:left="780" w:hanging="360"/>
      </w:pPr>
      <w:rPr>
        <w:rFonts w:hint="eastAsia" w:ascii="宋体" w:hAnsi="宋体" w:eastAsia="宋体" w:cs="Arial"/>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6981BB36"/>
    <w:multiLevelType w:val="singleLevel"/>
    <w:tmpl w:val="6981BB36"/>
    <w:lvl w:ilvl="0" w:tentative="0">
      <w:start w:val="3"/>
      <w:numFmt w:val="chineseCounting"/>
      <w:suff w:val="nothing"/>
      <w:lvlText w:val="%1、"/>
      <w:lvlJc w:val="left"/>
      <w:pPr>
        <w:ind w:left="120" w:firstLine="0"/>
      </w:pPr>
      <w:rPr>
        <w:rFonts w:hint="eastAsia"/>
      </w:rPr>
    </w:lvl>
  </w:abstractNum>
  <w:abstractNum w:abstractNumId="15">
    <w:nsid w:val="7B4D0224"/>
    <w:multiLevelType w:val="multilevel"/>
    <w:tmpl w:val="7B4D0224"/>
    <w:lvl w:ilvl="0" w:tentative="0">
      <w:start w:val="1"/>
      <w:numFmt w:val="decimal"/>
      <w:suff w:val="space"/>
      <w:lvlText w:val="4.%1"/>
      <w:lvlJc w:val="left"/>
      <w:pPr>
        <w:ind w:left="284" w:hanging="284"/>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1"/>
  </w:num>
  <w:num w:numId="2">
    <w:abstractNumId w:val="14"/>
  </w:num>
  <w:num w:numId="3">
    <w:abstractNumId w:val="13"/>
  </w:num>
  <w:num w:numId="4">
    <w:abstractNumId w:val="2"/>
  </w:num>
  <w:num w:numId="5">
    <w:abstractNumId w:val="9"/>
  </w:num>
  <w:num w:numId="6">
    <w:abstractNumId w:val="8"/>
  </w:num>
  <w:num w:numId="7">
    <w:abstractNumId w:val="6"/>
  </w:num>
  <w:num w:numId="8">
    <w:abstractNumId w:val="7"/>
  </w:num>
  <w:num w:numId="9">
    <w:abstractNumId w:val="5"/>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3"/>
  </w:num>
  <w:num w:numId="16">
    <w:abstractNumId w:val="12"/>
    <w:lvlOverride w:ilvl="0">
      <w:startOverride w:val="1"/>
    </w:lvlOverride>
  </w:num>
  <w:num w:numId="17">
    <w:abstractNumId w:val="0"/>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FiNWQwNGMzMzRjOWRhMzMxODY1ZGU0NzdmNTJjMGYifQ=="/>
  </w:docVars>
  <w:rsids>
    <w:rsidRoot w:val="00B11793"/>
    <w:rsid w:val="000849C4"/>
    <w:rsid w:val="002948D4"/>
    <w:rsid w:val="00426B0C"/>
    <w:rsid w:val="0056103C"/>
    <w:rsid w:val="006F01A8"/>
    <w:rsid w:val="00775EC7"/>
    <w:rsid w:val="00A841CF"/>
    <w:rsid w:val="00B11793"/>
    <w:rsid w:val="1656660F"/>
    <w:rsid w:val="3E4310E7"/>
    <w:rsid w:val="4CDF08BD"/>
    <w:rsid w:val="65D131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nhideWhenUsed="0" w:uiPriority="0" w:semiHidden="0"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uiPriority="99" w:name="footnote reference"/>
    <w:lsdException w:unhideWhenUsed="0"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3">
    <w:name w:val="heading 1"/>
    <w:basedOn w:val="1"/>
    <w:next w:val="1"/>
    <w:link w:val="7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57"/>
    <w:qFormat/>
    <w:uiPriority w:val="9"/>
    <w:pPr>
      <w:keepNext/>
      <w:keepLines/>
      <w:spacing w:before="120" w:after="120" w:line="416" w:lineRule="auto"/>
      <w:outlineLvl w:val="1"/>
    </w:pPr>
    <w:rPr>
      <w:rFonts w:ascii="Arial" w:hAnsi="Arial" w:eastAsia="黑体"/>
      <w:bCs/>
      <w:sz w:val="32"/>
      <w:szCs w:val="32"/>
    </w:rPr>
  </w:style>
  <w:style w:type="paragraph" w:styleId="5">
    <w:name w:val="heading 3"/>
    <w:basedOn w:val="1"/>
    <w:next w:val="6"/>
    <w:link w:val="54"/>
    <w:qFormat/>
    <w:uiPriority w:val="9"/>
    <w:pPr>
      <w:keepNext/>
      <w:keepLines/>
      <w:spacing w:before="260" w:after="260" w:line="416" w:lineRule="auto"/>
      <w:outlineLvl w:val="2"/>
    </w:pPr>
    <w:rPr>
      <w:b/>
      <w:bCs/>
      <w:sz w:val="32"/>
      <w:szCs w:val="32"/>
    </w:rPr>
  </w:style>
  <w:style w:type="paragraph" w:styleId="7">
    <w:name w:val="heading 4"/>
    <w:basedOn w:val="1"/>
    <w:next w:val="6"/>
    <w:link w:val="72"/>
    <w:qFormat/>
    <w:uiPriority w:val="9"/>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link w:val="73"/>
    <w:qFormat/>
    <w:uiPriority w:val="9"/>
    <w:pPr>
      <w:keepNext/>
      <w:keepLines/>
      <w:spacing w:before="280" w:after="290" w:line="372" w:lineRule="auto"/>
      <w:outlineLvl w:val="4"/>
    </w:pPr>
    <w:rPr>
      <w:rFonts w:ascii="Calibri" w:hAnsi="Calibri"/>
      <w:b/>
      <w:bCs/>
      <w:sz w:val="28"/>
      <w:szCs w:val="28"/>
    </w:rPr>
  </w:style>
  <w:style w:type="paragraph" w:styleId="9">
    <w:name w:val="heading 6"/>
    <w:basedOn w:val="1"/>
    <w:next w:val="1"/>
    <w:link w:val="74"/>
    <w:qFormat/>
    <w:uiPriority w:val="9"/>
    <w:pPr>
      <w:keepNext/>
      <w:keepLines/>
      <w:widowControl/>
      <w:tabs>
        <w:tab w:val="left" w:pos="1440"/>
      </w:tabs>
      <w:spacing w:before="240" w:after="64" w:line="320" w:lineRule="auto"/>
      <w:ind w:left="1152" w:hanging="1152"/>
      <w:jc w:val="left"/>
      <w:outlineLvl w:val="5"/>
    </w:pPr>
    <w:rPr>
      <w:rFonts w:ascii="Arial" w:hAnsi="Arial" w:eastAsia="黑体"/>
      <w:b/>
      <w:bCs/>
      <w:kern w:val="0"/>
      <w:sz w:val="24"/>
      <w:szCs w:val="24"/>
    </w:rPr>
  </w:style>
  <w:style w:type="paragraph" w:styleId="10">
    <w:name w:val="heading 7"/>
    <w:basedOn w:val="1"/>
    <w:next w:val="1"/>
    <w:link w:val="75"/>
    <w:qFormat/>
    <w:uiPriority w:val="9"/>
    <w:pPr>
      <w:keepNext/>
      <w:keepLines/>
      <w:widowControl/>
      <w:tabs>
        <w:tab w:val="left" w:pos="2520"/>
      </w:tabs>
      <w:spacing w:before="240" w:after="64" w:line="320" w:lineRule="auto"/>
      <w:ind w:left="1296" w:hanging="1296"/>
      <w:jc w:val="left"/>
      <w:outlineLvl w:val="6"/>
    </w:pPr>
    <w:rPr>
      <w:b/>
      <w:bCs/>
      <w:kern w:val="0"/>
      <w:sz w:val="24"/>
      <w:szCs w:val="24"/>
    </w:rPr>
  </w:style>
  <w:style w:type="paragraph" w:styleId="11">
    <w:name w:val="heading 8"/>
    <w:basedOn w:val="1"/>
    <w:next w:val="1"/>
    <w:link w:val="76"/>
    <w:qFormat/>
    <w:uiPriority w:val="9"/>
    <w:pPr>
      <w:keepNext/>
      <w:keepLines/>
      <w:widowControl/>
      <w:tabs>
        <w:tab w:val="left" w:pos="1440"/>
      </w:tabs>
      <w:spacing w:before="240" w:after="64" w:line="320" w:lineRule="auto"/>
      <w:ind w:left="1440" w:hanging="1440"/>
      <w:jc w:val="left"/>
      <w:outlineLvl w:val="7"/>
    </w:pPr>
    <w:rPr>
      <w:rFonts w:ascii="Arial" w:hAnsi="Arial" w:eastAsia="黑体"/>
      <w:kern w:val="0"/>
      <w:sz w:val="24"/>
      <w:szCs w:val="24"/>
    </w:rPr>
  </w:style>
  <w:style w:type="paragraph" w:styleId="12">
    <w:name w:val="heading 9"/>
    <w:basedOn w:val="1"/>
    <w:next w:val="1"/>
    <w:link w:val="77"/>
    <w:qFormat/>
    <w:uiPriority w:val="9"/>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65"/>
    <w:qFormat/>
    <w:uiPriority w:val="1"/>
    <w:rPr>
      <w:rFonts w:asciiTheme="minorHAnsi" w:hAnsiTheme="minorHAnsi" w:cstheme="minorBidi"/>
      <w:sz w:val="28"/>
      <w:szCs w:val="24"/>
    </w:rPr>
  </w:style>
  <w:style w:type="paragraph" w:styleId="6">
    <w:name w:val="Normal Indent"/>
    <w:basedOn w:val="1"/>
    <w:link w:val="59"/>
    <w:qFormat/>
    <w:uiPriority w:val="0"/>
    <w:pPr>
      <w:adjustRightInd w:val="0"/>
      <w:spacing w:line="360" w:lineRule="atLeast"/>
      <w:ind w:firstLine="482"/>
    </w:pPr>
    <w:rPr>
      <w:rFonts w:asciiTheme="minorHAnsi" w:hAnsiTheme="minorHAnsi" w:cstheme="minorBidi"/>
      <w:sz w:val="24"/>
      <w:szCs w:val="24"/>
    </w:rPr>
  </w:style>
  <w:style w:type="paragraph" w:styleId="13">
    <w:name w:val="toc 7"/>
    <w:basedOn w:val="1"/>
    <w:next w:val="1"/>
    <w:qFormat/>
    <w:uiPriority w:val="0"/>
    <w:pPr>
      <w:ind w:left="2520" w:leftChars="1200"/>
    </w:pPr>
    <w:rPr>
      <w:rFonts w:ascii="Calibri" w:hAnsi="Calibri"/>
      <w:szCs w:val="22"/>
    </w:rPr>
  </w:style>
  <w:style w:type="paragraph" w:styleId="14">
    <w:name w:val="caption"/>
    <w:basedOn w:val="1"/>
    <w:next w:val="1"/>
    <w:qFormat/>
    <w:uiPriority w:val="0"/>
    <w:rPr>
      <w:rFonts w:ascii="Cambria" w:hAnsi="Cambria" w:eastAsia="黑体"/>
      <w:sz w:val="20"/>
    </w:rPr>
  </w:style>
  <w:style w:type="paragraph" w:styleId="15">
    <w:name w:val="Document Map"/>
    <w:basedOn w:val="1"/>
    <w:link w:val="161"/>
    <w:qFormat/>
    <w:uiPriority w:val="0"/>
    <w:pPr>
      <w:shd w:val="clear" w:color="auto" w:fill="000080"/>
    </w:pPr>
    <w:rPr>
      <w:rFonts w:asciiTheme="minorHAnsi" w:hAnsiTheme="minorHAnsi" w:cstheme="minorBidi"/>
      <w:szCs w:val="22"/>
    </w:rPr>
  </w:style>
  <w:style w:type="paragraph" w:styleId="16">
    <w:name w:val="toa heading"/>
    <w:basedOn w:val="1"/>
    <w:next w:val="1"/>
    <w:qFormat/>
    <w:uiPriority w:val="0"/>
    <w:pPr>
      <w:adjustRightInd w:val="0"/>
      <w:spacing w:line="360" w:lineRule="atLeast"/>
      <w:jc w:val="center"/>
      <w:textAlignment w:val="baseline"/>
    </w:pPr>
    <w:rPr>
      <w:rFonts w:ascii="Arial" w:hAnsi="Arial" w:eastAsia="黑体"/>
      <w:kern w:val="0"/>
      <w:sz w:val="36"/>
    </w:rPr>
  </w:style>
  <w:style w:type="paragraph" w:styleId="17">
    <w:name w:val="annotation text"/>
    <w:basedOn w:val="1"/>
    <w:link w:val="155"/>
    <w:qFormat/>
    <w:uiPriority w:val="0"/>
    <w:pPr>
      <w:jc w:val="left"/>
    </w:pPr>
    <w:rPr>
      <w:rFonts w:asciiTheme="minorHAnsi" w:hAnsiTheme="minorHAnsi" w:cstheme="minorBidi"/>
      <w:szCs w:val="22"/>
    </w:rPr>
  </w:style>
  <w:style w:type="paragraph" w:styleId="18">
    <w:name w:val="Body Text 3"/>
    <w:basedOn w:val="1"/>
    <w:link w:val="160"/>
    <w:qFormat/>
    <w:uiPriority w:val="0"/>
    <w:rPr>
      <w:rFonts w:ascii="宋体" w:hAnsiTheme="minorHAnsi" w:cstheme="minorBidi"/>
      <w:sz w:val="24"/>
      <w:szCs w:val="22"/>
    </w:rPr>
  </w:style>
  <w:style w:type="paragraph" w:styleId="19">
    <w:name w:val="Body Text Indent"/>
    <w:basedOn w:val="1"/>
    <w:link w:val="62"/>
    <w:unhideWhenUsed/>
    <w:uiPriority w:val="99"/>
    <w:pPr>
      <w:spacing w:after="120"/>
      <w:ind w:left="420" w:leftChars="200"/>
    </w:pPr>
  </w:style>
  <w:style w:type="paragraph" w:styleId="20">
    <w:name w:val="Block Text"/>
    <w:basedOn w:val="1"/>
    <w:qFormat/>
    <w:uiPriority w:val="0"/>
    <w:pPr>
      <w:spacing w:line="400" w:lineRule="exact"/>
      <w:ind w:left="2" w:leftChars="1" w:right="693" w:rightChars="330" w:firstLine="600" w:firstLineChars="200"/>
    </w:pPr>
    <w:rPr>
      <w:rFonts w:ascii="宋体" w:hAnsi="宋体"/>
      <w:sz w:val="30"/>
      <w:szCs w:val="24"/>
    </w:rPr>
  </w:style>
  <w:style w:type="paragraph" w:styleId="21">
    <w:name w:val="index 4"/>
    <w:basedOn w:val="1"/>
    <w:next w:val="1"/>
    <w:uiPriority w:val="0"/>
    <w:pPr>
      <w:ind w:left="600" w:leftChars="600"/>
    </w:pPr>
    <w:rPr>
      <w:szCs w:val="24"/>
    </w:rPr>
  </w:style>
  <w:style w:type="paragraph" w:styleId="22">
    <w:name w:val="toc 5"/>
    <w:basedOn w:val="1"/>
    <w:next w:val="1"/>
    <w:uiPriority w:val="0"/>
    <w:pPr>
      <w:ind w:left="1680" w:leftChars="800"/>
    </w:pPr>
    <w:rPr>
      <w:szCs w:val="24"/>
    </w:rPr>
  </w:style>
  <w:style w:type="paragraph" w:styleId="23">
    <w:name w:val="toc 3"/>
    <w:basedOn w:val="1"/>
    <w:next w:val="1"/>
    <w:uiPriority w:val="39"/>
    <w:pPr>
      <w:ind w:left="840" w:leftChars="400"/>
    </w:pPr>
    <w:rPr>
      <w:szCs w:val="24"/>
    </w:rPr>
  </w:style>
  <w:style w:type="paragraph" w:styleId="24">
    <w:name w:val="Plain Text"/>
    <w:basedOn w:val="1"/>
    <w:link w:val="64"/>
    <w:qFormat/>
    <w:uiPriority w:val="0"/>
    <w:rPr>
      <w:rFonts w:ascii="宋体" w:hAnsi="Courier New" w:cstheme="minorBidi"/>
      <w:szCs w:val="21"/>
    </w:rPr>
  </w:style>
  <w:style w:type="paragraph" w:styleId="25">
    <w:name w:val="toc 8"/>
    <w:basedOn w:val="1"/>
    <w:next w:val="1"/>
    <w:uiPriority w:val="0"/>
    <w:pPr>
      <w:ind w:left="2940" w:leftChars="1400"/>
    </w:pPr>
    <w:rPr>
      <w:rFonts w:ascii="Calibri" w:hAnsi="Calibri"/>
      <w:szCs w:val="22"/>
    </w:rPr>
  </w:style>
  <w:style w:type="paragraph" w:styleId="26">
    <w:name w:val="Date"/>
    <w:basedOn w:val="1"/>
    <w:next w:val="1"/>
    <w:link w:val="159"/>
    <w:uiPriority w:val="0"/>
    <w:pPr>
      <w:ind w:left="100" w:leftChars="2500"/>
    </w:pPr>
    <w:rPr>
      <w:rFonts w:asciiTheme="minorHAnsi" w:hAnsiTheme="minorHAnsi" w:cstheme="minorBidi"/>
      <w:szCs w:val="24"/>
    </w:rPr>
  </w:style>
  <w:style w:type="paragraph" w:styleId="27">
    <w:name w:val="Body Text Indent 2"/>
    <w:basedOn w:val="1"/>
    <w:link w:val="163"/>
    <w:qFormat/>
    <w:uiPriority w:val="0"/>
    <w:pPr>
      <w:spacing w:after="120" w:line="480" w:lineRule="auto"/>
      <w:ind w:left="420" w:leftChars="200"/>
    </w:pPr>
    <w:rPr>
      <w:rFonts w:asciiTheme="minorHAnsi" w:hAnsiTheme="minorHAnsi" w:cstheme="minorBidi"/>
      <w:szCs w:val="24"/>
    </w:rPr>
  </w:style>
  <w:style w:type="paragraph" w:styleId="28">
    <w:name w:val="Balloon Text"/>
    <w:basedOn w:val="1"/>
    <w:link w:val="162"/>
    <w:qFormat/>
    <w:uiPriority w:val="0"/>
    <w:rPr>
      <w:rFonts w:asciiTheme="minorHAnsi" w:hAnsiTheme="minorHAnsi" w:cstheme="minorBidi"/>
      <w:sz w:val="18"/>
      <w:szCs w:val="18"/>
    </w:rPr>
  </w:style>
  <w:style w:type="paragraph" w:styleId="29">
    <w:name w:val="footer"/>
    <w:basedOn w:val="1"/>
    <w:link w:val="66"/>
    <w:qFormat/>
    <w:uiPriority w:val="0"/>
    <w:pPr>
      <w:tabs>
        <w:tab w:val="center" w:pos="4153"/>
        <w:tab w:val="right" w:pos="8306"/>
      </w:tabs>
      <w:snapToGrid w:val="0"/>
      <w:jc w:val="left"/>
    </w:pPr>
    <w:rPr>
      <w:rFonts w:asciiTheme="minorHAnsi" w:hAnsiTheme="minorHAnsi" w:cstheme="minorBidi"/>
      <w:sz w:val="18"/>
      <w:szCs w:val="18"/>
    </w:rPr>
  </w:style>
  <w:style w:type="paragraph" w:styleId="30">
    <w:name w:val="envelope return"/>
    <w:basedOn w:val="1"/>
    <w:unhideWhenUsed/>
    <w:qFormat/>
    <w:uiPriority w:val="99"/>
    <w:pPr>
      <w:snapToGrid w:val="0"/>
    </w:pPr>
    <w:rPr>
      <w:rFonts w:ascii="Arial" w:hAnsi="Arial"/>
    </w:rPr>
  </w:style>
  <w:style w:type="paragraph" w:styleId="31">
    <w:name w:val="header"/>
    <w:basedOn w:val="1"/>
    <w:link w:val="61"/>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32">
    <w:name w:val="toc 1"/>
    <w:basedOn w:val="1"/>
    <w:next w:val="1"/>
    <w:uiPriority w:val="39"/>
    <w:rPr>
      <w:szCs w:val="24"/>
    </w:rPr>
  </w:style>
  <w:style w:type="paragraph" w:styleId="33">
    <w:name w:val="toc 4"/>
    <w:basedOn w:val="1"/>
    <w:next w:val="1"/>
    <w:uiPriority w:val="0"/>
    <w:pPr>
      <w:ind w:left="1260" w:leftChars="600"/>
    </w:pPr>
    <w:rPr>
      <w:szCs w:val="24"/>
    </w:rPr>
  </w:style>
  <w:style w:type="paragraph" w:styleId="34">
    <w:name w:val="Subtitle"/>
    <w:basedOn w:val="1"/>
    <w:next w:val="1"/>
    <w:link w:val="158"/>
    <w:qFormat/>
    <w:uiPriority w:val="0"/>
    <w:pPr>
      <w:spacing w:before="240" w:after="60" w:line="312" w:lineRule="auto"/>
      <w:jc w:val="center"/>
      <w:outlineLvl w:val="1"/>
    </w:pPr>
    <w:rPr>
      <w:rFonts w:ascii="Cambria" w:hAnsi="Cambria" w:eastAsiaTheme="minorEastAsia" w:cstheme="minorBidi"/>
      <w:b/>
      <w:bCs/>
      <w:kern w:val="28"/>
      <w:sz w:val="32"/>
      <w:szCs w:val="32"/>
    </w:rPr>
  </w:style>
  <w:style w:type="paragraph" w:styleId="35">
    <w:name w:val="toc 6"/>
    <w:basedOn w:val="1"/>
    <w:next w:val="1"/>
    <w:uiPriority w:val="0"/>
    <w:pPr>
      <w:ind w:left="2100" w:leftChars="1000"/>
    </w:pPr>
    <w:rPr>
      <w:rFonts w:ascii="Calibri" w:hAnsi="Calibri"/>
      <w:szCs w:val="22"/>
    </w:rPr>
  </w:style>
  <w:style w:type="paragraph" w:styleId="36">
    <w:name w:val="Body Text Indent 3"/>
    <w:basedOn w:val="1"/>
    <w:link w:val="154"/>
    <w:uiPriority w:val="0"/>
    <w:pPr>
      <w:spacing w:after="120"/>
      <w:ind w:left="420" w:leftChars="200"/>
    </w:pPr>
    <w:rPr>
      <w:rFonts w:asciiTheme="minorHAnsi" w:hAnsiTheme="minorHAnsi" w:cstheme="minorBidi"/>
      <w:sz w:val="16"/>
      <w:szCs w:val="16"/>
    </w:rPr>
  </w:style>
  <w:style w:type="paragraph" w:styleId="37">
    <w:name w:val="toc 2"/>
    <w:basedOn w:val="1"/>
    <w:next w:val="1"/>
    <w:uiPriority w:val="39"/>
    <w:pPr>
      <w:ind w:left="420" w:leftChars="200"/>
    </w:pPr>
    <w:rPr>
      <w:szCs w:val="24"/>
    </w:rPr>
  </w:style>
  <w:style w:type="paragraph" w:styleId="38">
    <w:name w:val="toc 9"/>
    <w:basedOn w:val="1"/>
    <w:next w:val="1"/>
    <w:uiPriority w:val="0"/>
    <w:pPr>
      <w:ind w:left="3360" w:leftChars="1600"/>
    </w:pPr>
    <w:rPr>
      <w:rFonts w:ascii="Calibri" w:hAnsi="Calibri"/>
      <w:szCs w:val="22"/>
    </w:rPr>
  </w:style>
  <w:style w:type="paragraph" w:styleId="3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40">
    <w:name w:val="Title"/>
    <w:basedOn w:val="1"/>
    <w:link w:val="156"/>
    <w:qFormat/>
    <w:uiPriority w:val="0"/>
    <w:pPr>
      <w:adjustRightInd w:val="0"/>
      <w:spacing w:before="240" w:after="60" w:line="420" w:lineRule="atLeast"/>
      <w:jc w:val="center"/>
      <w:textAlignment w:val="baseline"/>
      <w:outlineLvl w:val="0"/>
    </w:pPr>
    <w:rPr>
      <w:rFonts w:ascii="Arial" w:hAnsi="Arial" w:cstheme="minorBidi"/>
      <w:b/>
      <w:sz w:val="32"/>
      <w:szCs w:val="22"/>
    </w:rPr>
  </w:style>
  <w:style w:type="paragraph" w:styleId="41">
    <w:name w:val="annotation subject"/>
    <w:basedOn w:val="17"/>
    <w:next w:val="17"/>
    <w:link w:val="157"/>
    <w:uiPriority w:val="0"/>
    <w:rPr>
      <w:b/>
      <w:bCs/>
      <w:szCs w:val="24"/>
    </w:rPr>
  </w:style>
  <w:style w:type="paragraph" w:styleId="42">
    <w:name w:val="Body Text First Indent"/>
    <w:basedOn w:val="2"/>
    <w:link w:val="226"/>
    <w:uiPriority w:val="0"/>
    <w:pPr>
      <w:spacing w:after="120"/>
      <w:ind w:firstLine="420" w:firstLineChars="100"/>
    </w:pPr>
    <w:rPr>
      <w:rFonts w:ascii="Times New Roman" w:hAnsi="Times New Roman" w:cs="Times New Roman"/>
      <w:sz w:val="21"/>
      <w:szCs w:val="20"/>
    </w:rPr>
  </w:style>
  <w:style w:type="paragraph" w:styleId="43">
    <w:name w:val="Body Text First Indent 2"/>
    <w:basedOn w:val="19"/>
    <w:link w:val="63"/>
    <w:qFormat/>
    <w:uiPriority w:val="99"/>
    <w:pPr>
      <w:spacing w:line="360" w:lineRule="auto"/>
    </w:pPr>
    <w:rPr>
      <w:kern w:val="0"/>
      <w:sz w:val="20"/>
    </w:rPr>
  </w:style>
  <w:style w:type="table" w:styleId="45">
    <w:name w:val="Table Grid"/>
    <w:basedOn w:val="44"/>
    <w:qFormat/>
    <w:uiPriority w:val="9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7">
    <w:name w:val="Strong"/>
    <w:qFormat/>
    <w:uiPriority w:val="0"/>
    <w:rPr>
      <w:b/>
      <w:bCs/>
    </w:rPr>
  </w:style>
  <w:style w:type="character" w:styleId="48">
    <w:name w:val="page number"/>
    <w:basedOn w:val="46"/>
    <w:uiPriority w:val="0"/>
  </w:style>
  <w:style w:type="character" w:styleId="49">
    <w:name w:val="FollowedHyperlink"/>
    <w:uiPriority w:val="0"/>
    <w:rPr>
      <w:color w:val="800080"/>
      <w:u w:val="single"/>
    </w:rPr>
  </w:style>
  <w:style w:type="character" w:styleId="50">
    <w:name w:val="Emphasis"/>
    <w:qFormat/>
    <w:uiPriority w:val="0"/>
    <w:rPr>
      <w:i/>
      <w:iCs/>
    </w:rPr>
  </w:style>
  <w:style w:type="character" w:styleId="51">
    <w:name w:val="Hyperlink"/>
    <w:uiPriority w:val="99"/>
    <w:rPr>
      <w:color w:val="0000FF"/>
      <w:u w:val="single"/>
    </w:rPr>
  </w:style>
  <w:style w:type="character" w:styleId="52">
    <w:name w:val="annotation reference"/>
    <w:uiPriority w:val="0"/>
    <w:rPr>
      <w:sz w:val="21"/>
      <w:szCs w:val="21"/>
    </w:rPr>
  </w:style>
  <w:style w:type="character" w:customStyle="1" w:styleId="53">
    <w:name w:val="标题 2 Char"/>
    <w:basedOn w:val="46"/>
    <w:link w:val="4"/>
    <w:qFormat/>
    <w:uiPriority w:val="9"/>
    <w:rPr>
      <w:rFonts w:asciiTheme="majorHAnsi" w:hAnsiTheme="majorHAnsi" w:eastAsiaTheme="majorEastAsia" w:cstheme="majorBidi"/>
      <w:b/>
      <w:bCs/>
      <w:sz w:val="32"/>
      <w:szCs w:val="32"/>
    </w:rPr>
  </w:style>
  <w:style w:type="character" w:customStyle="1" w:styleId="54">
    <w:name w:val="标题 3 Char"/>
    <w:basedOn w:val="46"/>
    <w:link w:val="5"/>
    <w:uiPriority w:val="9"/>
    <w:rPr>
      <w:rFonts w:ascii="Times New Roman" w:hAnsi="Times New Roman" w:eastAsia="宋体" w:cs="Times New Roman"/>
      <w:b/>
      <w:bCs/>
      <w:sz w:val="32"/>
      <w:szCs w:val="32"/>
    </w:rPr>
  </w:style>
  <w:style w:type="character" w:customStyle="1" w:styleId="55">
    <w:name w:val="正文文本 Char"/>
    <w:link w:val="2"/>
    <w:qFormat/>
    <w:uiPriority w:val="1"/>
    <w:rPr>
      <w:rFonts w:eastAsia="宋体"/>
      <w:sz w:val="28"/>
      <w:szCs w:val="24"/>
    </w:rPr>
  </w:style>
  <w:style w:type="character" w:customStyle="1" w:styleId="56">
    <w:name w:val="页眉 Char"/>
    <w:link w:val="31"/>
    <w:qFormat/>
    <w:uiPriority w:val="99"/>
    <w:rPr>
      <w:sz w:val="18"/>
      <w:szCs w:val="18"/>
    </w:rPr>
  </w:style>
  <w:style w:type="character" w:customStyle="1" w:styleId="57">
    <w:name w:val="标题 2 Char1"/>
    <w:link w:val="4"/>
    <w:uiPriority w:val="0"/>
    <w:rPr>
      <w:rFonts w:ascii="Arial" w:hAnsi="Arial" w:eastAsia="黑体" w:cs="Times New Roman"/>
      <w:bCs/>
      <w:sz w:val="32"/>
      <w:szCs w:val="32"/>
    </w:rPr>
  </w:style>
  <w:style w:type="character" w:customStyle="1" w:styleId="58">
    <w:name w:val="页脚 Char"/>
    <w:link w:val="29"/>
    <w:qFormat/>
    <w:uiPriority w:val="0"/>
    <w:rPr>
      <w:rFonts w:eastAsia="宋体"/>
      <w:sz w:val="18"/>
      <w:szCs w:val="18"/>
    </w:rPr>
  </w:style>
  <w:style w:type="character" w:customStyle="1" w:styleId="59">
    <w:name w:val="正文缩进 Char"/>
    <w:link w:val="6"/>
    <w:qFormat/>
    <w:uiPriority w:val="0"/>
    <w:rPr>
      <w:rFonts w:eastAsia="宋体"/>
      <w:sz w:val="24"/>
      <w:szCs w:val="24"/>
    </w:rPr>
  </w:style>
  <w:style w:type="character" w:customStyle="1" w:styleId="60">
    <w:name w:val="纯文本 Char1"/>
    <w:link w:val="24"/>
    <w:uiPriority w:val="0"/>
    <w:rPr>
      <w:rFonts w:ascii="宋体" w:hAnsi="Courier New" w:eastAsia="宋体"/>
      <w:szCs w:val="21"/>
    </w:rPr>
  </w:style>
  <w:style w:type="character" w:customStyle="1" w:styleId="61">
    <w:name w:val="页眉 Char1"/>
    <w:basedOn w:val="46"/>
    <w:link w:val="31"/>
    <w:semiHidden/>
    <w:uiPriority w:val="99"/>
    <w:rPr>
      <w:rFonts w:ascii="Times New Roman" w:hAnsi="Times New Roman" w:eastAsia="宋体" w:cs="Times New Roman"/>
      <w:sz w:val="18"/>
      <w:szCs w:val="18"/>
    </w:rPr>
  </w:style>
  <w:style w:type="character" w:customStyle="1" w:styleId="62">
    <w:name w:val="正文文本缩进 Char"/>
    <w:basedOn w:val="46"/>
    <w:link w:val="19"/>
    <w:qFormat/>
    <w:uiPriority w:val="99"/>
    <w:rPr>
      <w:rFonts w:ascii="Times New Roman" w:hAnsi="Times New Roman" w:eastAsia="宋体" w:cs="Times New Roman"/>
      <w:szCs w:val="20"/>
    </w:rPr>
  </w:style>
  <w:style w:type="character" w:customStyle="1" w:styleId="63">
    <w:name w:val="正文首行缩进 2 Char"/>
    <w:basedOn w:val="62"/>
    <w:link w:val="43"/>
    <w:uiPriority w:val="99"/>
    <w:rPr>
      <w:kern w:val="0"/>
      <w:sz w:val="20"/>
    </w:rPr>
  </w:style>
  <w:style w:type="character" w:customStyle="1" w:styleId="64">
    <w:name w:val="纯文本 Char"/>
    <w:basedOn w:val="46"/>
    <w:link w:val="24"/>
    <w:uiPriority w:val="99"/>
    <w:rPr>
      <w:rFonts w:ascii="宋体" w:hAnsi="Courier New" w:eastAsia="宋体" w:cs="Courier New"/>
      <w:szCs w:val="21"/>
    </w:rPr>
  </w:style>
  <w:style w:type="character" w:customStyle="1" w:styleId="65">
    <w:name w:val="正文文本 Char1"/>
    <w:basedOn w:val="46"/>
    <w:link w:val="2"/>
    <w:uiPriority w:val="99"/>
    <w:rPr>
      <w:rFonts w:ascii="Times New Roman" w:hAnsi="Times New Roman" w:eastAsia="宋体" w:cs="Times New Roman"/>
      <w:szCs w:val="20"/>
    </w:rPr>
  </w:style>
  <w:style w:type="character" w:customStyle="1" w:styleId="66">
    <w:name w:val="页脚 Char1"/>
    <w:basedOn w:val="46"/>
    <w:link w:val="29"/>
    <w:semiHidden/>
    <w:uiPriority w:val="99"/>
    <w:rPr>
      <w:rFonts w:ascii="Times New Roman" w:hAnsi="Times New Roman" w:eastAsia="宋体" w:cs="Times New Roman"/>
      <w:sz w:val="18"/>
      <w:szCs w:val="18"/>
    </w:rPr>
  </w:style>
  <w:style w:type="paragraph" w:customStyle="1" w:styleId="67">
    <w:name w:val="正"/>
    <w:basedOn w:val="1"/>
    <w:uiPriority w:val="0"/>
    <w:pPr>
      <w:spacing w:line="360" w:lineRule="auto"/>
      <w:ind w:left="360" w:hanging="360" w:hangingChars="150"/>
    </w:pPr>
    <w:rPr>
      <w:sz w:val="24"/>
    </w:rPr>
  </w:style>
  <w:style w:type="paragraph" w:customStyle="1" w:styleId="68">
    <w:name w:val="列出段落1"/>
    <w:basedOn w:val="1"/>
    <w:qFormat/>
    <w:uiPriority w:val="99"/>
    <w:pPr>
      <w:ind w:firstLine="420" w:firstLineChars="200"/>
    </w:pPr>
    <w:rPr>
      <w:szCs w:val="22"/>
    </w:rPr>
  </w:style>
  <w:style w:type="paragraph" w:customStyle="1" w:styleId="69">
    <w:name w:val="flType"/>
    <w:basedOn w:val="1"/>
    <w:uiPriority w:val="0"/>
    <w:pPr>
      <w:adjustRightInd w:val="0"/>
      <w:spacing w:after="284" w:line="113" w:lineRule="atLeast"/>
      <w:jc w:val="center"/>
    </w:pPr>
    <w:rPr>
      <w:kern w:val="0"/>
      <w:sz w:val="24"/>
    </w:rPr>
  </w:style>
  <w:style w:type="paragraph" w:customStyle="1" w:styleId="70">
    <w:name w:val="paragraph"/>
    <w:basedOn w:val="1"/>
    <w:uiPriority w:val="0"/>
    <w:pPr>
      <w:widowControl/>
      <w:spacing w:before="100" w:beforeAutospacing="1" w:after="100" w:afterAutospacing="1"/>
      <w:jc w:val="left"/>
    </w:pPr>
    <w:rPr>
      <w:rFonts w:ascii="宋体" w:hAnsi="宋体" w:cs="宋体"/>
      <w:kern w:val="0"/>
      <w:sz w:val="24"/>
      <w:szCs w:val="24"/>
    </w:rPr>
  </w:style>
  <w:style w:type="character" w:customStyle="1" w:styleId="71">
    <w:name w:val="标题 1 Char"/>
    <w:basedOn w:val="46"/>
    <w:link w:val="3"/>
    <w:qFormat/>
    <w:uiPriority w:val="9"/>
    <w:rPr>
      <w:rFonts w:ascii="Times New Roman" w:hAnsi="Times New Roman" w:eastAsia="宋体" w:cs="Times New Roman"/>
      <w:b/>
      <w:bCs/>
      <w:kern w:val="44"/>
      <w:sz w:val="44"/>
      <w:szCs w:val="44"/>
    </w:rPr>
  </w:style>
  <w:style w:type="character" w:customStyle="1" w:styleId="72">
    <w:name w:val="标题 4 Char"/>
    <w:basedOn w:val="46"/>
    <w:link w:val="7"/>
    <w:uiPriority w:val="9"/>
    <w:rPr>
      <w:rFonts w:ascii="Arial" w:hAnsi="Arial" w:eastAsia="黑体" w:cs="Times New Roman"/>
      <w:b/>
      <w:bCs/>
      <w:sz w:val="28"/>
      <w:szCs w:val="28"/>
    </w:rPr>
  </w:style>
  <w:style w:type="character" w:customStyle="1" w:styleId="73">
    <w:name w:val="标题 5 Char"/>
    <w:basedOn w:val="46"/>
    <w:link w:val="8"/>
    <w:uiPriority w:val="9"/>
    <w:rPr>
      <w:rFonts w:ascii="Calibri" w:hAnsi="Calibri" w:eastAsia="宋体" w:cs="Times New Roman"/>
      <w:b/>
      <w:bCs/>
      <w:sz w:val="28"/>
      <w:szCs w:val="28"/>
    </w:rPr>
  </w:style>
  <w:style w:type="character" w:customStyle="1" w:styleId="74">
    <w:name w:val="标题 6 Char"/>
    <w:basedOn w:val="46"/>
    <w:link w:val="9"/>
    <w:uiPriority w:val="9"/>
    <w:rPr>
      <w:rFonts w:ascii="Arial" w:hAnsi="Arial" w:eastAsia="黑体" w:cs="Times New Roman"/>
      <w:b/>
      <w:bCs/>
      <w:kern w:val="0"/>
      <w:sz w:val="24"/>
      <w:szCs w:val="24"/>
    </w:rPr>
  </w:style>
  <w:style w:type="character" w:customStyle="1" w:styleId="75">
    <w:name w:val="标题 7 Char"/>
    <w:basedOn w:val="46"/>
    <w:link w:val="10"/>
    <w:uiPriority w:val="9"/>
    <w:rPr>
      <w:rFonts w:ascii="Times New Roman" w:hAnsi="Times New Roman" w:eastAsia="宋体" w:cs="Times New Roman"/>
      <w:b/>
      <w:bCs/>
      <w:kern w:val="0"/>
      <w:sz w:val="24"/>
      <w:szCs w:val="24"/>
    </w:rPr>
  </w:style>
  <w:style w:type="character" w:customStyle="1" w:styleId="76">
    <w:name w:val="标题 8 Char"/>
    <w:basedOn w:val="46"/>
    <w:link w:val="11"/>
    <w:uiPriority w:val="9"/>
    <w:rPr>
      <w:rFonts w:ascii="Arial" w:hAnsi="Arial" w:eastAsia="黑体" w:cs="Times New Roman"/>
      <w:kern w:val="0"/>
      <w:sz w:val="24"/>
      <w:szCs w:val="24"/>
    </w:rPr>
  </w:style>
  <w:style w:type="character" w:customStyle="1" w:styleId="77">
    <w:name w:val="标题 9 Char"/>
    <w:basedOn w:val="46"/>
    <w:link w:val="12"/>
    <w:uiPriority w:val="9"/>
    <w:rPr>
      <w:rFonts w:ascii="Arial" w:hAnsi="Arial" w:eastAsia="黑体" w:cs="Times New Roman"/>
      <w:kern w:val="0"/>
      <w:szCs w:val="21"/>
    </w:rPr>
  </w:style>
  <w:style w:type="character" w:customStyle="1" w:styleId="78">
    <w:name w:val="批注文字 Char Char"/>
    <w:uiPriority w:val="0"/>
    <w:rPr>
      <w:rFonts w:ascii="宋体" w:hAnsi="Times New Roman" w:eastAsia="宋体" w:cs="Times New Roman"/>
      <w:sz w:val="28"/>
      <w:szCs w:val="20"/>
    </w:rPr>
  </w:style>
  <w:style w:type="character" w:customStyle="1" w:styleId="79">
    <w:name w:val="font41"/>
    <w:qFormat/>
    <w:uiPriority w:val="0"/>
    <w:rPr>
      <w:rFonts w:hint="eastAsia" w:ascii="宋体" w:hAnsi="宋体" w:eastAsia="宋体" w:cs="宋体"/>
      <w:color w:val="000000"/>
      <w:sz w:val="21"/>
      <w:szCs w:val="21"/>
      <w:u w:val="none"/>
    </w:rPr>
  </w:style>
  <w:style w:type="character" w:customStyle="1" w:styleId="80">
    <w:name w:val="日期 Char"/>
    <w:link w:val="26"/>
    <w:uiPriority w:val="0"/>
    <w:rPr>
      <w:rFonts w:eastAsia="宋体"/>
      <w:szCs w:val="24"/>
    </w:rPr>
  </w:style>
  <w:style w:type="character" w:customStyle="1" w:styleId="81">
    <w:name w:val="文档结构图 Char"/>
    <w:link w:val="15"/>
    <w:uiPriority w:val="0"/>
    <w:rPr>
      <w:rFonts w:eastAsia="宋体"/>
      <w:shd w:val="clear" w:color="auto" w:fill="000080"/>
    </w:rPr>
  </w:style>
  <w:style w:type="character" w:customStyle="1" w:styleId="82">
    <w:name w:val="标题 3 Char1"/>
    <w:qFormat/>
    <w:uiPriority w:val="0"/>
    <w:rPr>
      <w:rFonts w:ascii="Times New Roman" w:hAnsi="Times New Roman" w:eastAsia="黑体"/>
      <w:bCs/>
      <w:sz w:val="24"/>
      <w:szCs w:val="32"/>
    </w:rPr>
  </w:style>
  <w:style w:type="character" w:customStyle="1" w:styleId="83">
    <w:name w:val="正文文本 3 Char"/>
    <w:link w:val="18"/>
    <w:qFormat/>
    <w:uiPriority w:val="0"/>
    <w:rPr>
      <w:rFonts w:ascii="宋体" w:eastAsia="宋体"/>
      <w:sz w:val="24"/>
    </w:rPr>
  </w:style>
  <w:style w:type="character" w:customStyle="1" w:styleId="84">
    <w:name w:val="Char Char161"/>
    <w:qFormat/>
    <w:uiPriority w:val="0"/>
    <w:rPr>
      <w:b/>
      <w:bCs/>
      <w:kern w:val="2"/>
      <w:sz w:val="32"/>
      <w:szCs w:val="32"/>
    </w:rPr>
  </w:style>
  <w:style w:type="character" w:customStyle="1" w:styleId="85">
    <w:name w:val="Intense Emphasis"/>
    <w:qFormat/>
    <w:uiPriority w:val="21"/>
    <w:rPr>
      <w:b/>
      <w:bCs/>
      <w:i/>
      <w:iCs/>
      <w:color w:val="4F81BD"/>
    </w:rPr>
  </w:style>
  <w:style w:type="character" w:customStyle="1" w:styleId="86">
    <w:name w:val="Char Char17"/>
    <w:qFormat/>
    <w:uiPriority w:val="0"/>
    <w:rPr>
      <w:rFonts w:ascii="Cambria" w:hAnsi="Cambria" w:eastAsia="宋体" w:cs="Times New Roman"/>
      <w:b/>
      <w:bCs/>
      <w:kern w:val="2"/>
      <w:sz w:val="32"/>
      <w:szCs w:val="32"/>
    </w:rPr>
  </w:style>
  <w:style w:type="character" w:customStyle="1" w:styleId="87">
    <w:name w:val="明显引用 Char1"/>
    <w:qFormat/>
    <w:uiPriority w:val="0"/>
    <w:rPr>
      <w:b/>
      <w:bCs/>
      <w:i/>
      <w:iCs/>
      <w:color w:val="4F81BD"/>
      <w:kern w:val="2"/>
      <w:sz w:val="21"/>
      <w:szCs w:val="24"/>
    </w:rPr>
  </w:style>
  <w:style w:type="character" w:customStyle="1" w:styleId="88">
    <w:name w:val="Char Char16"/>
    <w:qFormat/>
    <w:uiPriority w:val="0"/>
    <w:rPr>
      <w:b/>
      <w:bCs/>
      <w:kern w:val="2"/>
      <w:sz w:val="32"/>
      <w:szCs w:val="32"/>
    </w:rPr>
  </w:style>
  <w:style w:type="character" w:customStyle="1" w:styleId="89">
    <w:name w:val="正文文本缩进 3 Char"/>
    <w:link w:val="36"/>
    <w:qFormat/>
    <w:uiPriority w:val="0"/>
    <w:rPr>
      <w:rFonts w:eastAsia="宋体"/>
      <w:sz w:val="16"/>
      <w:szCs w:val="16"/>
    </w:rPr>
  </w:style>
  <w:style w:type="character" w:customStyle="1" w:styleId="90">
    <w:name w:val="批注主题 Char"/>
    <w:link w:val="41"/>
    <w:qFormat/>
    <w:uiPriority w:val="0"/>
    <w:rPr>
      <w:rFonts w:eastAsia="宋体"/>
      <w:b/>
      <w:bCs/>
      <w:szCs w:val="24"/>
    </w:rPr>
  </w:style>
  <w:style w:type="character" w:customStyle="1" w:styleId="91">
    <w:name w:val="font141"/>
    <w:qFormat/>
    <w:uiPriority w:val="0"/>
    <w:rPr>
      <w:rFonts w:hint="default" w:ascii="Times New Roman" w:hAnsi="Times New Roman" w:cs="Times New Roman"/>
      <w:color w:val="000000"/>
      <w:sz w:val="18"/>
      <w:szCs w:val="18"/>
      <w:u w:val="none"/>
    </w:rPr>
  </w:style>
  <w:style w:type="character" w:customStyle="1" w:styleId="92">
    <w:name w:val="font131"/>
    <w:qFormat/>
    <w:uiPriority w:val="0"/>
    <w:rPr>
      <w:rFonts w:hint="eastAsia" w:ascii="宋体" w:hAnsi="宋体" w:eastAsia="宋体" w:cs="宋体"/>
      <w:b/>
      <w:color w:val="000000"/>
      <w:sz w:val="20"/>
      <w:szCs w:val="20"/>
      <w:u w:val="none"/>
    </w:rPr>
  </w:style>
  <w:style w:type="character" w:customStyle="1" w:styleId="93">
    <w:name w:val="font112"/>
    <w:qFormat/>
    <w:uiPriority w:val="0"/>
    <w:rPr>
      <w:rFonts w:hint="eastAsia" w:ascii="黑体" w:eastAsia="黑体" w:cs="黑体"/>
      <w:color w:val="000000"/>
      <w:sz w:val="44"/>
      <w:szCs w:val="44"/>
      <w:u w:val="none"/>
    </w:rPr>
  </w:style>
  <w:style w:type="character" w:customStyle="1" w:styleId="94">
    <w:name w:val="批注文字 Char"/>
    <w:link w:val="17"/>
    <w:qFormat/>
    <w:uiPriority w:val="0"/>
    <w:rPr>
      <w:rFonts w:eastAsia="宋体"/>
    </w:rPr>
  </w:style>
  <w:style w:type="character" w:customStyle="1" w:styleId="95">
    <w:name w:val="标题5 Char Char"/>
    <w:link w:val="96"/>
    <w:qFormat/>
    <w:uiPriority w:val="0"/>
    <w:rPr>
      <w:rFonts w:ascii="Arial" w:hAnsi="Arial"/>
      <w:b/>
      <w:bCs/>
      <w:sz w:val="24"/>
      <w:szCs w:val="32"/>
    </w:rPr>
  </w:style>
  <w:style w:type="paragraph" w:customStyle="1" w:styleId="96">
    <w:name w:val="标题5"/>
    <w:basedOn w:val="5"/>
    <w:link w:val="95"/>
    <w:qFormat/>
    <w:uiPriority w:val="0"/>
    <w:pPr>
      <w:spacing w:line="413" w:lineRule="auto"/>
    </w:pPr>
    <w:rPr>
      <w:rFonts w:ascii="Arial" w:hAnsi="Arial" w:eastAsiaTheme="minorEastAsia" w:cstheme="minorBidi"/>
      <w:sz w:val="24"/>
    </w:rPr>
  </w:style>
  <w:style w:type="character" w:customStyle="1" w:styleId="97">
    <w:name w:val="Subtle Emphasis"/>
    <w:qFormat/>
    <w:uiPriority w:val="19"/>
    <w:rPr>
      <w:i/>
      <w:iCs/>
      <w:color w:val="808080"/>
    </w:rPr>
  </w:style>
  <w:style w:type="character" w:customStyle="1" w:styleId="98">
    <w:name w:val="正文文本 (3)6"/>
    <w:qFormat/>
    <w:uiPriority w:val="0"/>
    <w:rPr>
      <w:rFonts w:ascii="宋体" w:cs="宋体"/>
      <w:szCs w:val="24"/>
      <w:u w:val="single"/>
      <w:shd w:val="clear" w:color="auto" w:fill="FFFFFF"/>
      <w:lang w:bidi="ar-SA"/>
    </w:rPr>
  </w:style>
  <w:style w:type="character" w:customStyle="1" w:styleId="99">
    <w:name w:val="font151"/>
    <w:qFormat/>
    <w:uiPriority w:val="0"/>
    <w:rPr>
      <w:rFonts w:hint="eastAsia" w:ascii="黑体" w:hAnsi="宋体" w:eastAsia="黑体" w:cs="黑体"/>
      <w:color w:val="000000"/>
      <w:sz w:val="20"/>
      <w:szCs w:val="20"/>
      <w:u w:val="none"/>
    </w:rPr>
  </w:style>
  <w:style w:type="character" w:customStyle="1" w:styleId="100">
    <w:name w:val="引用 Char"/>
    <w:qFormat/>
    <w:uiPriority w:val="29"/>
    <w:rPr>
      <w:i/>
      <w:iCs/>
      <w:color w:val="000000"/>
    </w:rPr>
  </w:style>
  <w:style w:type="paragraph" w:styleId="101">
    <w:name w:val="Quote"/>
    <w:basedOn w:val="1"/>
    <w:next w:val="1"/>
    <w:link w:val="200"/>
    <w:qFormat/>
    <w:uiPriority w:val="29"/>
    <w:rPr>
      <w:rFonts w:asciiTheme="minorHAnsi" w:hAnsiTheme="minorHAnsi" w:eastAsiaTheme="minorEastAsia" w:cstheme="minorBidi"/>
      <w:i/>
      <w:iCs/>
      <w:color w:val="000000"/>
      <w:szCs w:val="22"/>
    </w:rPr>
  </w:style>
  <w:style w:type="character" w:customStyle="1" w:styleId="102">
    <w:name w:val="列出段落 Char"/>
    <w:link w:val="103"/>
    <w:qFormat/>
    <w:uiPriority w:val="34"/>
    <w:rPr>
      <w:rFonts w:ascii="Calibri" w:hAnsi="Calibri"/>
    </w:rPr>
  </w:style>
  <w:style w:type="paragraph" w:styleId="103">
    <w:name w:val="List Paragraph"/>
    <w:basedOn w:val="1"/>
    <w:link w:val="102"/>
    <w:qFormat/>
    <w:uiPriority w:val="34"/>
    <w:pPr>
      <w:ind w:firstLine="420" w:firstLineChars="200"/>
    </w:pPr>
    <w:rPr>
      <w:rFonts w:ascii="Calibri" w:hAnsi="Calibri" w:eastAsiaTheme="minorEastAsia" w:cstheme="minorBidi"/>
      <w:szCs w:val="22"/>
    </w:rPr>
  </w:style>
  <w:style w:type="character" w:customStyle="1" w:styleId="104">
    <w:name w:val="批注框文本 Char"/>
    <w:link w:val="28"/>
    <w:qFormat/>
    <w:uiPriority w:val="0"/>
    <w:rPr>
      <w:rFonts w:eastAsia="宋体"/>
      <w:sz w:val="18"/>
      <w:szCs w:val="18"/>
    </w:rPr>
  </w:style>
  <w:style w:type="character" w:customStyle="1" w:styleId="105">
    <w:name w:val="font01"/>
    <w:qFormat/>
    <w:uiPriority w:val="0"/>
    <w:rPr>
      <w:rFonts w:hint="default" w:ascii="Times New Roman" w:hAnsi="Times New Roman" w:cs="Times New Roman"/>
      <w:color w:val="000000"/>
      <w:sz w:val="24"/>
      <w:szCs w:val="24"/>
      <w:u w:val="none"/>
    </w:rPr>
  </w:style>
  <w:style w:type="character" w:customStyle="1" w:styleId="106">
    <w:name w:val="标题3 Char2"/>
    <w:qFormat/>
    <w:uiPriority w:val="0"/>
    <w:rPr>
      <w:rFonts w:eastAsia="仿宋_GB2312"/>
      <w:bCs/>
      <w:kern w:val="2"/>
      <w:sz w:val="28"/>
      <w:szCs w:val="32"/>
      <w:lang w:val="en-US" w:eastAsia="zh-CN" w:bidi="ar-SA"/>
    </w:rPr>
  </w:style>
  <w:style w:type="character" w:customStyle="1" w:styleId="107">
    <w:name w:val="Subtle Reference"/>
    <w:qFormat/>
    <w:uiPriority w:val="31"/>
    <w:rPr>
      <w:smallCaps/>
      <w:color w:val="C0504D"/>
      <w:u w:val="single"/>
    </w:rPr>
  </w:style>
  <w:style w:type="character" w:customStyle="1" w:styleId="108">
    <w:name w:val="标题4 Char4"/>
    <w:qFormat/>
    <w:uiPriority w:val="0"/>
    <w:rPr>
      <w:rFonts w:eastAsia="宋体"/>
      <w:sz w:val="24"/>
      <w:szCs w:val="24"/>
      <w:lang w:val="en-US" w:eastAsia="zh-CN" w:bidi="ar-SA"/>
    </w:rPr>
  </w:style>
  <w:style w:type="character" w:customStyle="1" w:styleId="109">
    <w:name w:val="标题4 Char3"/>
    <w:qFormat/>
    <w:uiPriority w:val="0"/>
    <w:rPr>
      <w:rFonts w:eastAsia="宋体"/>
      <w:sz w:val="24"/>
      <w:szCs w:val="24"/>
      <w:lang w:val="en-US" w:eastAsia="zh-CN" w:bidi="ar-SA"/>
    </w:rPr>
  </w:style>
  <w:style w:type="character" w:customStyle="1" w:styleId="110">
    <w:name w:val="明显引用 Char"/>
    <w:qFormat/>
    <w:uiPriority w:val="30"/>
    <w:rPr>
      <w:b/>
      <w:bCs/>
      <w:i/>
      <w:iCs/>
      <w:color w:val="4F81BD"/>
    </w:rPr>
  </w:style>
  <w:style w:type="paragraph" w:styleId="111">
    <w:name w:val="Intense Quote"/>
    <w:basedOn w:val="1"/>
    <w:next w:val="1"/>
    <w:link w:val="184"/>
    <w:qFormat/>
    <w:uiPriority w:val="30"/>
    <w:pPr>
      <w:pBdr>
        <w:bottom w:val="single" w:color="4F81BD" w:sz="4" w:space="4"/>
      </w:pBdr>
      <w:spacing w:before="200" w:after="280"/>
      <w:ind w:left="936" w:right="936"/>
    </w:pPr>
    <w:rPr>
      <w:rFonts w:asciiTheme="minorHAnsi" w:hAnsiTheme="minorHAnsi" w:eastAsiaTheme="minorEastAsia" w:cstheme="minorBidi"/>
      <w:b/>
      <w:bCs/>
      <w:i/>
      <w:iCs/>
      <w:color w:val="4F81BD"/>
      <w:szCs w:val="22"/>
    </w:rPr>
  </w:style>
  <w:style w:type="character" w:customStyle="1" w:styleId="112">
    <w:name w:val="Char Char11"/>
    <w:qFormat/>
    <w:uiPriority w:val="0"/>
    <w:rPr>
      <w:rFonts w:ascii="宋体" w:hAnsi="Courier New" w:eastAsia="宋体"/>
      <w:kern w:val="2"/>
      <w:sz w:val="24"/>
      <w:szCs w:val="24"/>
      <w:lang w:val="en-US" w:eastAsia="zh-CN" w:bidi="ar-SA"/>
    </w:rPr>
  </w:style>
  <w:style w:type="character" w:customStyle="1" w:styleId="113">
    <w:name w:val="文档结构图 Char1"/>
    <w:qFormat/>
    <w:uiPriority w:val="0"/>
    <w:rPr>
      <w:rFonts w:ascii="宋体"/>
      <w:kern w:val="2"/>
      <w:sz w:val="18"/>
      <w:szCs w:val="18"/>
    </w:rPr>
  </w:style>
  <w:style w:type="character" w:customStyle="1" w:styleId="114">
    <w:name w:val="font31"/>
    <w:qFormat/>
    <w:uiPriority w:val="0"/>
    <w:rPr>
      <w:rFonts w:hint="default" w:ascii="Arial" w:hAnsi="Arial" w:cs="Arial"/>
      <w:color w:val="000000"/>
      <w:sz w:val="20"/>
      <w:szCs w:val="20"/>
      <w:u w:val="none"/>
    </w:rPr>
  </w:style>
  <w:style w:type="character" w:customStyle="1" w:styleId="115">
    <w:name w:val="font171"/>
    <w:qFormat/>
    <w:uiPriority w:val="0"/>
    <w:rPr>
      <w:rFonts w:hint="eastAsia" w:ascii="宋体" w:hAnsi="宋体" w:eastAsia="宋体" w:cs="宋体"/>
      <w:color w:val="000000"/>
      <w:sz w:val="20"/>
      <w:szCs w:val="20"/>
      <w:u w:val="none"/>
    </w:rPr>
  </w:style>
  <w:style w:type="character" w:customStyle="1" w:styleId="116">
    <w:name w:val="副标题 Char"/>
    <w:link w:val="34"/>
    <w:qFormat/>
    <w:uiPriority w:val="0"/>
    <w:rPr>
      <w:rFonts w:ascii="Cambria" w:hAnsi="Cambria"/>
      <w:b/>
      <w:bCs/>
      <w:kern w:val="28"/>
      <w:sz w:val="32"/>
      <w:szCs w:val="32"/>
    </w:rPr>
  </w:style>
  <w:style w:type="character" w:customStyle="1" w:styleId="117">
    <w:name w:val="正文（首行缩进两字） Char Char Char Char Char Char Char Char Char Char Char Char Char Char Char Char Char Char Char Char Char Char Char Char Char Char Char Char Char Char Char Char Char Char Char Char Char Char Char Char Char Char Char Char Char Char"/>
    <w:qFormat/>
    <w:uiPriority w:val="0"/>
    <w:rPr>
      <w:rFonts w:eastAsia="宋体"/>
      <w:sz w:val="24"/>
      <w:szCs w:val="24"/>
      <w:lang w:val="en-US" w:eastAsia="zh-CN" w:bidi="ar-SA"/>
    </w:rPr>
  </w:style>
  <w:style w:type="character" w:customStyle="1" w:styleId="118">
    <w:name w:val="正文文本缩进 2 Char"/>
    <w:link w:val="27"/>
    <w:qFormat/>
    <w:uiPriority w:val="0"/>
    <w:rPr>
      <w:rFonts w:eastAsia="宋体"/>
      <w:szCs w:val="24"/>
    </w:rPr>
  </w:style>
  <w:style w:type="character" w:customStyle="1" w:styleId="119">
    <w:name w:val="正文缩进 Char Char Char"/>
    <w:qFormat/>
    <w:uiPriority w:val="0"/>
    <w:rPr>
      <w:rFonts w:eastAsia="宋体"/>
      <w:sz w:val="24"/>
      <w:szCs w:val="24"/>
      <w:lang w:val="en-US" w:eastAsia="zh-CN" w:bidi="ar-SA"/>
    </w:rPr>
  </w:style>
  <w:style w:type="character" w:customStyle="1" w:styleId="120">
    <w:name w:val="日期 Char1"/>
    <w:qFormat/>
    <w:uiPriority w:val="0"/>
    <w:rPr>
      <w:kern w:val="2"/>
      <w:sz w:val="21"/>
      <w:szCs w:val="22"/>
    </w:rPr>
  </w:style>
  <w:style w:type="character" w:customStyle="1" w:styleId="121">
    <w:name w:val="font11"/>
    <w:qFormat/>
    <w:uiPriority w:val="0"/>
    <w:rPr>
      <w:rFonts w:hint="default" w:ascii="Times New Roman" w:hAnsi="Times New Roman" w:cs="Times New Roman"/>
      <w:color w:val="000000"/>
      <w:sz w:val="21"/>
      <w:szCs w:val="21"/>
      <w:u w:val="none"/>
    </w:rPr>
  </w:style>
  <w:style w:type="character" w:customStyle="1" w:styleId="122">
    <w:name w:val="font71"/>
    <w:qFormat/>
    <w:uiPriority w:val="0"/>
    <w:rPr>
      <w:rFonts w:hint="default" w:ascii="Times New Roman" w:hAnsi="Times New Roman" w:cs="Times New Roman"/>
      <w:color w:val="000000"/>
      <w:sz w:val="18"/>
      <w:szCs w:val="18"/>
      <w:u w:val="none"/>
    </w:rPr>
  </w:style>
  <w:style w:type="character" w:customStyle="1" w:styleId="123">
    <w:name w:val="spantitle"/>
    <w:qFormat/>
    <w:uiPriority w:val="0"/>
    <w:rPr>
      <w:szCs w:val="24"/>
    </w:rPr>
  </w:style>
  <w:style w:type="character" w:customStyle="1" w:styleId="124">
    <w:name w:val="标题3 Char1"/>
    <w:qFormat/>
    <w:uiPriority w:val="0"/>
    <w:rPr>
      <w:rFonts w:eastAsia="仿宋_GB2312"/>
      <w:bCs/>
      <w:kern w:val="2"/>
      <w:sz w:val="28"/>
      <w:szCs w:val="32"/>
      <w:lang w:val="en-US" w:eastAsia="zh-CN" w:bidi="ar-SA"/>
    </w:rPr>
  </w:style>
  <w:style w:type="character" w:customStyle="1" w:styleId="125">
    <w:name w:val="正文文本 (3)_"/>
    <w:link w:val="126"/>
    <w:qFormat/>
    <w:uiPriority w:val="0"/>
    <w:rPr>
      <w:rFonts w:ascii="宋体"/>
      <w:szCs w:val="24"/>
      <w:shd w:val="clear" w:color="auto" w:fill="FFFFFF"/>
    </w:rPr>
  </w:style>
  <w:style w:type="paragraph" w:customStyle="1" w:styleId="126">
    <w:name w:val="正文文本 (3)1"/>
    <w:basedOn w:val="1"/>
    <w:link w:val="125"/>
    <w:qFormat/>
    <w:uiPriority w:val="0"/>
    <w:pPr>
      <w:shd w:val="clear" w:color="auto" w:fill="FFFFFF"/>
      <w:spacing w:line="240" w:lineRule="atLeast"/>
      <w:jc w:val="left"/>
    </w:pPr>
    <w:rPr>
      <w:rFonts w:ascii="宋体" w:hAnsiTheme="minorHAnsi" w:eastAsiaTheme="minorEastAsia" w:cstheme="minorBidi"/>
      <w:szCs w:val="24"/>
      <w:shd w:val="clear" w:color="auto" w:fill="FFFFFF"/>
    </w:rPr>
  </w:style>
  <w:style w:type="character" w:customStyle="1" w:styleId="127">
    <w:name w:val="font51"/>
    <w:qFormat/>
    <w:uiPriority w:val="0"/>
    <w:rPr>
      <w:rFonts w:hint="eastAsia" w:ascii="宋体" w:hAnsi="宋体" w:eastAsia="宋体" w:cs="宋体"/>
      <w:color w:val="000000"/>
      <w:sz w:val="21"/>
      <w:szCs w:val="21"/>
      <w:u w:val="none"/>
    </w:rPr>
  </w:style>
  <w:style w:type="character" w:customStyle="1" w:styleId="128">
    <w:name w:val="textcontents"/>
    <w:qFormat/>
    <w:uiPriority w:val="0"/>
    <w:rPr>
      <w:szCs w:val="24"/>
    </w:rPr>
  </w:style>
  <w:style w:type="character" w:customStyle="1" w:styleId="129">
    <w:name w:val="标题3 Char Char"/>
    <w:qFormat/>
    <w:uiPriority w:val="0"/>
    <w:rPr>
      <w:rFonts w:eastAsia="仿宋_GB2312"/>
      <w:bCs/>
      <w:kern w:val="2"/>
      <w:sz w:val="28"/>
      <w:szCs w:val="32"/>
      <w:lang w:val="en-US" w:eastAsia="zh-CN" w:bidi="ar-SA"/>
    </w:rPr>
  </w:style>
  <w:style w:type="character" w:customStyle="1" w:styleId="130">
    <w:name w:val="Intense Reference"/>
    <w:qFormat/>
    <w:uiPriority w:val="32"/>
    <w:rPr>
      <w:b/>
      <w:bCs/>
      <w:smallCaps/>
      <w:color w:val="C0504D"/>
      <w:spacing w:val="5"/>
      <w:u w:val="single"/>
    </w:rPr>
  </w:style>
  <w:style w:type="character" w:customStyle="1" w:styleId="131">
    <w:name w:val="副标题 Char1"/>
    <w:qFormat/>
    <w:uiPriority w:val="0"/>
    <w:rPr>
      <w:rFonts w:ascii="Cambria" w:hAnsi="Cambria" w:cs="Times New Roman"/>
      <w:b/>
      <w:bCs/>
      <w:kern w:val="28"/>
      <w:sz w:val="32"/>
      <w:szCs w:val="32"/>
    </w:rPr>
  </w:style>
  <w:style w:type="character" w:customStyle="1" w:styleId="132">
    <w:name w:val="font91"/>
    <w:qFormat/>
    <w:uiPriority w:val="0"/>
    <w:rPr>
      <w:rFonts w:hint="eastAsia" w:ascii="宋体" w:hAnsi="宋体" w:eastAsia="宋体" w:cs="宋体"/>
      <w:color w:val="000000"/>
      <w:sz w:val="18"/>
      <w:szCs w:val="18"/>
      <w:u w:val="none"/>
    </w:rPr>
  </w:style>
  <w:style w:type="character" w:customStyle="1" w:styleId="133">
    <w:name w:val="引用 Char1"/>
    <w:qFormat/>
    <w:uiPriority w:val="0"/>
    <w:rPr>
      <w:i/>
      <w:iCs/>
      <w:color w:val="000000"/>
      <w:kern w:val="2"/>
      <w:sz w:val="21"/>
      <w:szCs w:val="24"/>
    </w:rPr>
  </w:style>
  <w:style w:type="character" w:customStyle="1" w:styleId="134">
    <w:name w:val="批注主题 Char1"/>
    <w:qFormat/>
    <w:uiPriority w:val="0"/>
    <w:rPr>
      <w:b/>
      <w:bCs/>
      <w:kern w:val="2"/>
      <w:sz w:val="21"/>
      <w:szCs w:val="22"/>
    </w:rPr>
  </w:style>
  <w:style w:type="character" w:customStyle="1" w:styleId="135">
    <w:name w:val="Variable"/>
    <w:qFormat/>
    <w:uiPriority w:val="0"/>
    <w:rPr>
      <w:i/>
    </w:rPr>
  </w:style>
  <w:style w:type="character" w:customStyle="1" w:styleId="136">
    <w:name w:val="font61"/>
    <w:qFormat/>
    <w:uiPriority w:val="0"/>
    <w:rPr>
      <w:rFonts w:hint="eastAsia" w:ascii="黑体" w:hAnsi="宋体" w:eastAsia="黑体" w:cs="黑体"/>
      <w:color w:val="000000"/>
      <w:sz w:val="20"/>
      <w:szCs w:val="20"/>
      <w:u w:val="none"/>
    </w:rPr>
  </w:style>
  <w:style w:type="character" w:customStyle="1" w:styleId="137">
    <w:name w:val="标题4 Char1"/>
    <w:qFormat/>
    <w:uiPriority w:val="0"/>
    <w:rPr>
      <w:rFonts w:eastAsia="宋体"/>
      <w:sz w:val="24"/>
      <w:szCs w:val="24"/>
      <w:lang w:val="en-US" w:eastAsia="zh-CN" w:bidi="ar-SA"/>
    </w:rPr>
  </w:style>
  <w:style w:type="character" w:customStyle="1" w:styleId="138">
    <w:name w:val="批注框文本 Char1"/>
    <w:qFormat/>
    <w:uiPriority w:val="0"/>
    <w:rPr>
      <w:kern w:val="2"/>
      <w:sz w:val="18"/>
      <w:szCs w:val="18"/>
    </w:rPr>
  </w:style>
  <w:style w:type="character" w:customStyle="1" w:styleId="139">
    <w:name w:val="表格文字 Char Char"/>
    <w:qFormat/>
    <w:uiPriority w:val="0"/>
    <w:rPr>
      <w:rFonts w:ascii="宋体" w:hAnsi="宋体" w:eastAsia="宋体"/>
      <w:kern w:val="2"/>
      <w:sz w:val="21"/>
      <w:szCs w:val="24"/>
      <w:lang w:val="en-US" w:eastAsia="zh-CN" w:bidi="ar-SA"/>
    </w:rPr>
  </w:style>
  <w:style w:type="character" w:customStyle="1" w:styleId="140">
    <w:name w:val="Char Char18"/>
    <w:qFormat/>
    <w:uiPriority w:val="0"/>
    <w:rPr>
      <w:b/>
      <w:bCs/>
      <w:kern w:val="44"/>
      <w:sz w:val="44"/>
      <w:szCs w:val="44"/>
    </w:rPr>
  </w:style>
  <w:style w:type="character" w:customStyle="1" w:styleId="141">
    <w:name w:val="正文文本 Char2"/>
    <w:qFormat/>
    <w:uiPriority w:val="0"/>
    <w:rPr>
      <w:rFonts w:eastAsia="宋体"/>
      <w:kern w:val="2"/>
      <w:sz w:val="21"/>
      <w:szCs w:val="24"/>
      <w:lang w:val="en-US" w:eastAsia="zh-CN" w:bidi="ar-SA"/>
    </w:rPr>
  </w:style>
  <w:style w:type="character" w:customStyle="1" w:styleId="142">
    <w:name w:val="Char Char8"/>
    <w:qFormat/>
    <w:uiPriority w:val="0"/>
    <w:rPr>
      <w:rFonts w:eastAsia="宋体"/>
      <w:kern w:val="2"/>
      <w:sz w:val="18"/>
      <w:szCs w:val="18"/>
      <w:lang w:val="en-US" w:eastAsia="zh-CN" w:bidi="ar-SA"/>
    </w:rPr>
  </w:style>
  <w:style w:type="character" w:customStyle="1" w:styleId="143">
    <w:name w:val="标题4 Char2"/>
    <w:qFormat/>
    <w:uiPriority w:val="0"/>
    <w:rPr>
      <w:rFonts w:eastAsia="宋体"/>
      <w:sz w:val="24"/>
      <w:szCs w:val="24"/>
      <w:lang w:val="en-US" w:eastAsia="zh-CN" w:bidi="ar-SA"/>
    </w:rPr>
  </w:style>
  <w:style w:type="character" w:customStyle="1" w:styleId="144">
    <w:name w:val="标题2 Char Char"/>
    <w:link w:val="145"/>
    <w:qFormat/>
    <w:uiPriority w:val="0"/>
    <w:rPr>
      <w:rFonts w:eastAsia="仿宋_GB2312"/>
      <w:b/>
      <w:bCs/>
      <w:color w:val="000000"/>
      <w:kern w:val="44"/>
      <w:sz w:val="32"/>
      <w:szCs w:val="44"/>
    </w:rPr>
  </w:style>
  <w:style w:type="paragraph" w:customStyle="1" w:styleId="145">
    <w:name w:val="标题2 Char"/>
    <w:basedOn w:val="3"/>
    <w:link w:val="144"/>
    <w:qFormat/>
    <w:uiPriority w:val="0"/>
    <w:pPr>
      <w:spacing w:before="0" w:after="0"/>
      <w:jc w:val="center"/>
    </w:pPr>
    <w:rPr>
      <w:rFonts w:eastAsia="仿宋_GB2312" w:asciiTheme="minorHAnsi" w:hAnsiTheme="minorHAnsi" w:cstheme="minorBidi"/>
      <w:color w:val="000000"/>
      <w:sz w:val="32"/>
    </w:rPr>
  </w:style>
  <w:style w:type="character" w:customStyle="1" w:styleId="146">
    <w:name w:val="正文文本 (3)5"/>
    <w:qFormat/>
    <w:uiPriority w:val="0"/>
    <w:rPr>
      <w:rFonts w:ascii="宋体" w:cs="宋体"/>
      <w:szCs w:val="24"/>
      <w:shd w:val="clear" w:color="auto" w:fill="FFFFFF"/>
      <w:lang w:bidi="ar-SA"/>
    </w:rPr>
  </w:style>
  <w:style w:type="character" w:customStyle="1" w:styleId="147">
    <w:name w:val="nbsp"/>
    <w:uiPriority w:val="0"/>
    <w:rPr>
      <w:szCs w:val="24"/>
    </w:rPr>
  </w:style>
  <w:style w:type="character" w:customStyle="1" w:styleId="148">
    <w:name w:val="Book Title"/>
    <w:qFormat/>
    <w:uiPriority w:val="33"/>
    <w:rPr>
      <w:b/>
      <w:bCs/>
      <w:smallCaps/>
      <w:spacing w:val="5"/>
    </w:rPr>
  </w:style>
  <w:style w:type="character" w:customStyle="1" w:styleId="149">
    <w:name w:val="表格文字 Char"/>
    <w:uiPriority w:val="0"/>
    <w:rPr>
      <w:rFonts w:ascii="宋体" w:hAnsi="宋体" w:eastAsia="宋体"/>
      <w:kern w:val="2"/>
      <w:sz w:val="21"/>
      <w:szCs w:val="24"/>
      <w:lang w:val="en-US" w:eastAsia="zh-CN" w:bidi="ar-SA"/>
    </w:rPr>
  </w:style>
  <w:style w:type="character" w:customStyle="1" w:styleId="150">
    <w:name w:val="Char Char20"/>
    <w:uiPriority w:val="0"/>
    <w:rPr>
      <w:kern w:val="2"/>
      <w:sz w:val="18"/>
      <w:szCs w:val="18"/>
    </w:rPr>
  </w:style>
  <w:style w:type="character" w:customStyle="1" w:styleId="151">
    <w:name w:val="font161"/>
    <w:uiPriority w:val="0"/>
    <w:rPr>
      <w:b/>
      <w:bCs/>
      <w:sz w:val="32"/>
      <w:szCs w:val="32"/>
    </w:rPr>
  </w:style>
  <w:style w:type="character" w:customStyle="1" w:styleId="152">
    <w:name w:val="标题 Char"/>
    <w:link w:val="40"/>
    <w:uiPriority w:val="0"/>
    <w:rPr>
      <w:rFonts w:ascii="Arial" w:hAnsi="Arial" w:eastAsia="宋体"/>
      <w:b/>
      <w:sz w:val="32"/>
    </w:rPr>
  </w:style>
  <w:style w:type="character" w:customStyle="1" w:styleId="153">
    <w:name w:val="font21"/>
    <w:uiPriority w:val="0"/>
    <w:rPr>
      <w:rFonts w:hint="eastAsia" w:ascii="宋体" w:hAnsi="宋体" w:eastAsia="宋体" w:cs="宋体"/>
      <w:color w:val="000000"/>
      <w:sz w:val="20"/>
      <w:szCs w:val="20"/>
      <w:u w:val="none"/>
    </w:rPr>
  </w:style>
  <w:style w:type="character" w:customStyle="1" w:styleId="154">
    <w:name w:val="正文文本缩进 3 Char1"/>
    <w:basedOn w:val="46"/>
    <w:link w:val="36"/>
    <w:semiHidden/>
    <w:uiPriority w:val="99"/>
    <w:rPr>
      <w:rFonts w:ascii="Times New Roman" w:hAnsi="Times New Roman" w:eastAsia="宋体" w:cs="Times New Roman"/>
      <w:sz w:val="16"/>
      <w:szCs w:val="16"/>
    </w:rPr>
  </w:style>
  <w:style w:type="character" w:customStyle="1" w:styleId="155">
    <w:name w:val="批注文字 Char1"/>
    <w:basedOn w:val="46"/>
    <w:link w:val="17"/>
    <w:semiHidden/>
    <w:uiPriority w:val="99"/>
    <w:rPr>
      <w:rFonts w:ascii="Times New Roman" w:hAnsi="Times New Roman" w:eastAsia="宋体" w:cs="Times New Roman"/>
      <w:szCs w:val="20"/>
    </w:rPr>
  </w:style>
  <w:style w:type="character" w:customStyle="1" w:styleId="156">
    <w:name w:val="标题 Char1"/>
    <w:basedOn w:val="46"/>
    <w:link w:val="40"/>
    <w:uiPriority w:val="10"/>
    <w:rPr>
      <w:rFonts w:eastAsia="宋体" w:asciiTheme="majorHAnsi" w:hAnsiTheme="majorHAnsi" w:cstheme="majorBidi"/>
      <w:b/>
      <w:bCs/>
      <w:sz w:val="32"/>
      <w:szCs w:val="32"/>
    </w:rPr>
  </w:style>
  <w:style w:type="character" w:customStyle="1" w:styleId="157">
    <w:name w:val="批注主题 Char2"/>
    <w:basedOn w:val="155"/>
    <w:link w:val="41"/>
    <w:semiHidden/>
    <w:uiPriority w:val="99"/>
    <w:rPr>
      <w:b/>
      <w:bCs/>
    </w:rPr>
  </w:style>
  <w:style w:type="character" w:customStyle="1" w:styleId="158">
    <w:name w:val="副标题 Char2"/>
    <w:basedOn w:val="46"/>
    <w:link w:val="34"/>
    <w:uiPriority w:val="11"/>
    <w:rPr>
      <w:rFonts w:eastAsia="宋体" w:asciiTheme="majorHAnsi" w:hAnsiTheme="majorHAnsi" w:cstheme="majorBidi"/>
      <w:b/>
      <w:bCs/>
      <w:kern w:val="28"/>
      <w:sz w:val="32"/>
      <w:szCs w:val="32"/>
    </w:rPr>
  </w:style>
  <w:style w:type="character" w:customStyle="1" w:styleId="159">
    <w:name w:val="日期 Char2"/>
    <w:basedOn w:val="46"/>
    <w:link w:val="26"/>
    <w:semiHidden/>
    <w:uiPriority w:val="99"/>
    <w:rPr>
      <w:rFonts w:ascii="Times New Roman" w:hAnsi="Times New Roman" w:eastAsia="宋体" w:cs="Times New Roman"/>
      <w:szCs w:val="20"/>
    </w:rPr>
  </w:style>
  <w:style w:type="character" w:customStyle="1" w:styleId="160">
    <w:name w:val="正文文本 3 Char1"/>
    <w:basedOn w:val="46"/>
    <w:link w:val="18"/>
    <w:semiHidden/>
    <w:uiPriority w:val="99"/>
    <w:rPr>
      <w:rFonts w:ascii="Times New Roman" w:hAnsi="Times New Roman" w:eastAsia="宋体" w:cs="Times New Roman"/>
      <w:sz w:val="16"/>
      <w:szCs w:val="16"/>
    </w:rPr>
  </w:style>
  <w:style w:type="character" w:customStyle="1" w:styleId="161">
    <w:name w:val="文档结构图 Char2"/>
    <w:basedOn w:val="46"/>
    <w:link w:val="15"/>
    <w:semiHidden/>
    <w:qFormat/>
    <w:uiPriority w:val="99"/>
    <w:rPr>
      <w:rFonts w:ascii="宋体" w:hAnsi="Times New Roman" w:eastAsia="宋体" w:cs="Times New Roman"/>
      <w:sz w:val="18"/>
      <w:szCs w:val="18"/>
    </w:rPr>
  </w:style>
  <w:style w:type="character" w:customStyle="1" w:styleId="162">
    <w:name w:val="批注框文本 Char2"/>
    <w:basedOn w:val="46"/>
    <w:link w:val="28"/>
    <w:semiHidden/>
    <w:qFormat/>
    <w:uiPriority w:val="99"/>
    <w:rPr>
      <w:rFonts w:ascii="Times New Roman" w:hAnsi="Times New Roman" w:eastAsia="宋体" w:cs="Times New Roman"/>
      <w:sz w:val="18"/>
      <w:szCs w:val="18"/>
    </w:rPr>
  </w:style>
  <w:style w:type="character" w:customStyle="1" w:styleId="163">
    <w:name w:val="正文文本缩进 2 Char1"/>
    <w:basedOn w:val="46"/>
    <w:link w:val="27"/>
    <w:semiHidden/>
    <w:qFormat/>
    <w:uiPriority w:val="99"/>
    <w:rPr>
      <w:rFonts w:ascii="Times New Roman" w:hAnsi="Times New Roman" w:eastAsia="宋体" w:cs="Times New Roman"/>
      <w:szCs w:val="20"/>
    </w:rPr>
  </w:style>
  <w:style w:type="paragraph" w:customStyle="1" w:styleId="164">
    <w:name w:val="标题2"/>
    <w:basedOn w:val="3"/>
    <w:qFormat/>
    <w:uiPriority w:val="0"/>
    <w:pPr>
      <w:spacing w:before="0" w:after="0" w:line="576" w:lineRule="auto"/>
      <w:jc w:val="center"/>
    </w:pPr>
    <w:rPr>
      <w:rFonts w:eastAsia="仿宋_GB2312"/>
      <w:color w:val="000000"/>
      <w:sz w:val="32"/>
    </w:rPr>
  </w:style>
  <w:style w:type="paragraph" w:customStyle="1" w:styleId="165">
    <w:name w:val="Char Char Char Char Char Char1 Char Char Char Char Char Char Char"/>
    <w:basedOn w:val="1"/>
    <w:qFormat/>
    <w:uiPriority w:val="0"/>
    <w:rPr>
      <w:szCs w:val="24"/>
    </w:rPr>
  </w:style>
  <w:style w:type="paragraph" w:customStyle="1" w:styleId="166">
    <w:name w:val="Char2"/>
    <w:basedOn w:val="1"/>
    <w:qFormat/>
    <w:uiPriority w:val="0"/>
    <w:rPr>
      <w:rFonts w:ascii="Tahoma" w:hAnsi="Tahoma"/>
      <w:sz w:val="24"/>
    </w:rPr>
  </w:style>
  <w:style w:type="paragraph" w:customStyle="1" w:styleId="167">
    <w:name w:val="Char Char Char Char Char Char1 Char Char Char Char Char Char Char Char Char Char Char Char Char Char Char Char Char Char Char Char Char Char1"/>
    <w:basedOn w:val="1"/>
    <w:qFormat/>
    <w:uiPriority w:val="0"/>
    <w:rPr>
      <w:szCs w:val="24"/>
    </w:rPr>
  </w:style>
  <w:style w:type="paragraph" w:customStyle="1" w:styleId="168">
    <w:name w:val="Char Char Char Char Char Char Char Char Char Char Char Char Char"/>
    <w:basedOn w:val="1"/>
    <w:qFormat/>
    <w:uiPriority w:val="0"/>
  </w:style>
  <w:style w:type="paragraph" w:customStyle="1" w:styleId="169">
    <w:name w:val="p15 paragraphinden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70">
    <w:name w:val="Char Char Char Char Char Char1 Char Char Char Char Char Char Char Char Char Char Char Char Char"/>
    <w:basedOn w:val="1"/>
    <w:qFormat/>
    <w:uiPriority w:val="0"/>
    <w:rPr>
      <w:szCs w:val="24"/>
    </w:rPr>
  </w:style>
  <w:style w:type="paragraph" w:customStyle="1" w:styleId="171">
    <w:name w:val="Char1"/>
    <w:basedOn w:val="1"/>
    <w:qFormat/>
    <w:uiPriority w:val="0"/>
    <w:pPr>
      <w:tabs>
        <w:tab w:val="left" w:pos="840"/>
      </w:tabs>
      <w:ind w:left="840" w:hanging="420"/>
    </w:pPr>
    <w:rPr>
      <w:sz w:val="24"/>
      <w:szCs w:val="24"/>
    </w:rPr>
  </w:style>
  <w:style w:type="paragraph" w:customStyle="1" w:styleId="172">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73">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174">
    <w:name w:val="Char Char Char Char Char Char1 Char Char Char Char Char Char Char1"/>
    <w:basedOn w:val="1"/>
    <w:qFormat/>
    <w:uiPriority w:val="0"/>
    <w:rPr>
      <w:szCs w:val="24"/>
    </w:rPr>
  </w:style>
  <w:style w:type="paragraph" w:customStyle="1" w:styleId="175">
    <w:name w:val="样式 标题 3 + (中文) 黑体 小四 非加粗 段前: 7.8 磅 段后: 0 磅 行距: 固定值 20 磅"/>
    <w:basedOn w:val="5"/>
    <w:qFormat/>
    <w:uiPriority w:val="0"/>
    <w:pPr>
      <w:spacing w:before="0" w:after="0" w:line="400" w:lineRule="exact"/>
    </w:pPr>
    <w:rPr>
      <w:rFonts w:eastAsia="黑体" w:cs="宋体"/>
      <w:bCs w:val="0"/>
      <w:kern w:val="0"/>
      <w:sz w:val="24"/>
      <w:szCs w:val="20"/>
    </w:rPr>
  </w:style>
  <w:style w:type="paragraph" w:customStyle="1" w:styleId="176">
    <w:name w:val="一级目录"/>
    <w:next w:val="1"/>
    <w:qFormat/>
    <w:uiPriority w:val="0"/>
    <w:pPr>
      <w:spacing w:afterLines="100"/>
      <w:jc w:val="center"/>
      <w:outlineLvl w:val="0"/>
    </w:pPr>
    <w:rPr>
      <w:rFonts w:ascii="黑体" w:hAnsi="Times New Roman" w:eastAsia="黑体" w:cs="Times New Roman"/>
      <w:b/>
      <w:kern w:val="2"/>
      <w:sz w:val="44"/>
      <w:szCs w:val="44"/>
      <w:lang w:val="en-US" w:eastAsia="zh-CN" w:bidi="ar-SA"/>
    </w:rPr>
  </w:style>
  <w:style w:type="paragraph" w:customStyle="1" w:styleId="177">
    <w:name w:val="空半行"/>
    <w:basedOn w:val="1"/>
    <w:qFormat/>
    <w:uiPriority w:val="0"/>
    <w:pPr>
      <w:adjustRightInd w:val="0"/>
      <w:spacing w:line="120" w:lineRule="exact"/>
      <w:textAlignment w:val="baseline"/>
    </w:pPr>
    <w:rPr>
      <w:rFonts w:eastAsia="仿宋_GB2312"/>
      <w:color w:val="FFFFFF"/>
      <w:kern w:val="0"/>
      <w:sz w:val="30"/>
    </w:rPr>
  </w:style>
  <w:style w:type="paragraph" w:customStyle="1" w:styleId="178">
    <w:name w:val="默认段落字体 Para Char Char Char Char Char Char Char Char Char Char Char Char Char"/>
    <w:basedOn w:val="1"/>
    <w:qFormat/>
    <w:uiPriority w:val="0"/>
  </w:style>
  <w:style w:type="paragraph" w:customStyle="1" w:styleId="179">
    <w:name w:val="flNote"/>
    <w:basedOn w:val="1"/>
    <w:qFormat/>
    <w:uiPriority w:val="0"/>
    <w:pPr>
      <w:adjustRightInd w:val="0"/>
      <w:spacing w:before="320" w:after="160" w:line="360" w:lineRule="atLeast"/>
      <w:jc w:val="center"/>
      <w:textAlignment w:val="baseline"/>
    </w:pPr>
    <w:rPr>
      <w:rFonts w:ascii="Arial" w:eastAsia="黑体"/>
      <w:kern w:val="0"/>
      <w:sz w:val="30"/>
    </w:rPr>
  </w:style>
  <w:style w:type="paragraph" w:customStyle="1" w:styleId="180">
    <w:name w:val="标题1"/>
    <w:basedOn w:val="1"/>
    <w:next w:val="1"/>
    <w:qFormat/>
    <w:uiPriority w:val="0"/>
    <w:pPr>
      <w:tabs>
        <w:tab w:val="left" w:pos="9193"/>
        <w:tab w:val="left" w:pos="9827"/>
      </w:tabs>
      <w:autoSpaceDE w:val="0"/>
      <w:autoSpaceDN w:val="0"/>
      <w:snapToGrid w:val="0"/>
      <w:spacing w:line="700" w:lineRule="atLeast"/>
      <w:jc w:val="center"/>
    </w:pPr>
    <w:rPr>
      <w:rFonts w:eastAsia="方正小标宋_GBK"/>
      <w:snapToGrid w:val="0"/>
      <w:kern w:val="0"/>
      <w:sz w:val="44"/>
    </w:rPr>
  </w:style>
  <w:style w:type="paragraph" w:customStyle="1" w:styleId="181">
    <w:name w:val="二级目录"/>
    <w:next w:val="1"/>
    <w:qFormat/>
    <w:uiPriority w:val="0"/>
    <w:pPr>
      <w:tabs>
        <w:tab w:val="left" w:pos="720"/>
      </w:tabs>
      <w:ind w:left="720" w:hanging="720"/>
      <w:outlineLvl w:val="1"/>
    </w:pPr>
    <w:rPr>
      <w:rFonts w:ascii="Times New Roman" w:hAnsi="Times New Roman" w:eastAsia="Times New Roman" w:cs="Times New Roman"/>
      <w:b/>
      <w:kern w:val="2"/>
      <w:sz w:val="30"/>
      <w:szCs w:val="28"/>
      <w:lang w:val="en-US" w:eastAsia="zh-CN" w:bidi="ar-SA"/>
    </w:rPr>
  </w:style>
  <w:style w:type="paragraph" w:customStyle="1" w:styleId="182">
    <w:name w:val="默认段落字体 Para Char Char Char Char"/>
    <w:basedOn w:val="1"/>
    <w:qFormat/>
    <w:uiPriority w:val="0"/>
    <w:rPr>
      <w:szCs w:val="24"/>
    </w:rPr>
  </w:style>
  <w:style w:type="paragraph" w:customStyle="1" w:styleId="183">
    <w:name w:val="Char Char Char Char Char Char Char Char Char Char1"/>
    <w:basedOn w:val="1"/>
    <w:qFormat/>
    <w:uiPriority w:val="0"/>
  </w:style>
  <w:style w:type="character" w:customStyle="1" w:styleId="184">
    <w:name w:val="明显引用 Char2"/>
    <w:basedOn w:val="46"/>
    <w:link w:val="111"/>
    <w:qFormat/>
    <w:uiPriority w:val="30"/>
    <w:rPr>
      <w:rFonts w:ascii="Times New Roman" w:hAnsi="Times New Roman" w:eastAsia="宋体" w:cs="Times New Roman"/>
      <w:b/>
      <w:bCs/>
      <w:i/>
      <w:iCs/>
      <w:color w:val="4F81BD" w:themeColor="accent1"/>
      <w:szCs w:val="20"/>
    </w:rPr>
  </w:style>
  <w:style w:type="paragraph" w:customStyle="1" w:styleId="185">
    <w:name w:val="Char Char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86">
    <w:name w:val="Char Char Char Char Char Char1 Char"/>
    <w:basedOn w:val="1"/>
    <w:qFormat/>
    <w:uiPriority w:val="0"/>
    <w:rPr>
      <w:szCs w:val="24"/>
    </w:rPr>
  </w:style>
  <w:style w:type="paragraph" w:customStyle="1" w:styleId="187">
    <w:name w:val="批注文字1"/>
    <w:basedOn w:val="1"/>
    <w:unhideWhenUsed/>
    <w:qFormat/>
    <w:uiPriority w:val="0"/>
    <w:rPr>
      <w:sz w:val="20"/>
    </w:rPr>
  </w:style>
  <w:style w:type="paragraph" w:customStyle="1" w:styleId="188">
    <w:name w:val="样式 标题 2 + 黑色 行距: 1.5 倍行距"/>
    <w:basedOn w:val="4"/>
    <w:qFormat/>
    <w:uiPriority w:val="0"/>
    <w:pPr>
      <w:spacing w:before="260" w:after="260" w:line="360" w:lineRule="auto"/>
    </w:pPr>
    <w:rPr>
      <w:rFonts w:eastAsia="宋体" w:cs="宋体"/>
      <w:b/>
      <w:color w:val="000000"/>
      <w:szCs w:val="20"/>
    </w:rPr>
  </w:style>
  <w:style w:type="paragraph" w:customStyle="1" w:styleId="189">
    <w:name w:val="表格"/>
    <w:basedOn w:val="1"/>
    <w:qFormat/>
    <w:uiPriority w:val="0"/>
    <w:pPr>
      <w:jc w:val="center"/>
      <w:textAlignment w:val="center"/>
    </w:pPr>
    <w:rPr>
      <w:rFonts w:ascii="华文细黑" w:hAnsi="华文细黑"/>
      <w:kern w:val="0"/>
    </w:rPr>
  </w:style>
  <w:style w:type="paragraph" w:customStyle="1" w:styleId="190">
    <w:name w:val="Char Char Char1 Char"/>
    <w:basedOn w:val="1"/>
    <w:qFormat/>
    <w:uiPriority w:val="0"/>
    <w:rPr>
      <w:szCs w:val="24"/>
    </w:rPr>
  </w:style>
  <w:style w:type="paragraph" w:customStyle="1" w:styleId="191">
    <w:name w:val="p0 paragraphindent"/>
    <w:basedOn w:val="1"/>
    <w:qFormat/>
    <w:uiPriority w:val="0"/>
    <w:pPr>
      <w:widowControl/>
      <w:spacing w:before="100" w:beforeAutospacing="1" w:after="100" w:afterAutospacing="1"/>
      <w:jc w:val="left"/>
    </w:pPr>
    <w:rPr>
      <w:rFonts w:ascii="宋体" w:hAnsi="宋体" w:cs="宋体"/>
      <w:kern w:val="0"/>
      <w:sz w:val="24"/>
      <w:szCs w:val="24"/>
    </w:rPr>
  </w:style>
  <w:style w:type="paragraph" w:styleId="192">
    <w:name w:val="No Spacing"/>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193">
    <w:name w:val="Revision"/>
    <w:qFormat/>
    <w:uiPriority w:val="0"/>
    <w:rPr>
      <w:rFonts w:ascii="Times New Roman" w:hAnsi="Times New Roman" w:eastAsia="宋体" w:cs="Times New Roman"/>
      <w:kern w:val="2"/>
      <w:sz w:val="21"/>
      <w:szCs w:val="24"/>
      <w:lang w:val="en-US" w:eastAsia="zh-CN" w:bidi="ar-SA"/>
    </w:rPr>
  </w:style>
  <w:style w:type="paragraph" w:customStyle="1" w:styleId="194">
    <w:name w:val="TOC Heading"/>
    <w:basedOn w:val="3"/>
    <w:next w:val="1"/>
    <w:qFormat/>
    <w:uiPriority w:val="39"/>
    <w:pPr>
      <w:spacing w:line="576" w:lineRule="auto"/>
      <w:outlineLvl w:val="9"/>
    </w:pPr>
    <w:rPr>
      <w:rFonts w:ascii="Calibri" w:hAnsi="Calibri"/>
    </w:rPr>
  </w:style>
  <w:style w:type="paragraph" w:customStyle="1" w:styleId="195">
    <w:name w:val="List Paragraph1"/>
    <w:basedOn w:val="1"/>
    <w:qFormat/>
    <w:uiPriority w:val="99"/>
    <w:pPr>
      <w:ind w:firstLine="420" w:firstLineChars="200"/>
    </w:pPr>
    <w:rPr>
      <w:szCs w:val="24"/>
    </w:rPr>
  </w:style>
  <w:style w:type="paragraph" w:customStyle="1" w:styleId="196">
    <w:name w:val="paragraphinden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97">
    <w:name w:val="Char Char Char Char Char Char Char Char Char Char Char Char Char1"/>
    <w:basedOn w:val="1"/>
    <w:qFormat/>
    <w:uiPriority w:val="0"/>
  </w:style>
  <w:style w:type="paragraph" w:customStyle="1" w:styleId="198">
    <w:name w:val="Char Char Char Char Char Char1 Char Char Char Char Char Char Char Char Char Char Char Char1 Char Char Char Char"/>
    <w:basedOn w:val="1"/>
    <w:qFormat/>
    <w:uiPriority w:val="0"/>
  </w:style>
  <w:style w:type="paragraph" w:customStyle="1" w:styleId="199">
    <w:name w:val="Char Char1"/>
    <w:basedOn w:val="1"/>
    <w:qFormat/>
    <w:uiPriority w:val="0"/>
    <w:rPr>
      <w:szCs w:val="24"/>
    </w:rPr>
  </w:style>
  <w:style w:type="character" w:customStyle="1" w:styleId="200">
    <w:name w:val="引用 Char2"/>
    <w:basedOn w:val="46"/>
    <w:link w:val="101"/>
    <w:qFormat/>
    <w:uiPriority w:val="29"/>
    <w:rPr>
      <w:rFonts w:ascii="Times New Roman" w:hAnsi="Times New Roman" w:eastAsia="宋体" w:cs="Times New Roman"/>
      <w:i/>
      <w:iCs/>
      <w:color w:val="000000" w:themeColor="text1"/>
      <w:szCs w:val="20"/>
    </w:rPr>
  </w:style>
  <w:style w:type="paragraph" w:customStyle="1" w:styleId="201">
    <w:name w:val="Char Char Char Char Char Char Char"/>
    <w:basedOn w:val="1"/>
    <w:qFormat/>
    <w:uiPriority w:val="0"/>
    <w:rPr>
      <w:szCs w:val="24"/>
    </w:rPr>
  </w:style>
  <w:style w:type="paragraph" w:customStyle="1" w:styleId="202">
    <w:name w:val="Char"/>
    <w:basedOn w:val="1"/>
    <w:qFormat/>
    <w:uiPriority w:val="0"/>
    <w:rPr>
      <w:rFonts w:ascii="Tahoma" w:hAnsi="Tahoma"/>
      <w:sz w:val="24"/>
    </w:rPr>
  </w:style>
  <w:style w:type="paragraph" w:customStyle="1" w:styleId="203">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204">
    <w:name w:val="Char Char Char Char Char Char1 Char Char Char Char Char Char Char Char Char Char Char Char Char Char Char Char Char Char Char Char Char Char"/>
    <w:basedOn w:val="1"/>
    <w:qFormat/>
    <w:uiPriority w:val="0"/>
    <w:rPr>
      <w:szCs w:val="24"/>
    </w:rPr>
  </w:style>
  <w:style w:type="paragraph" w:customStyle="1" w:styleId="205">
    <w:name w:val="表格文字"/>
    <w:basedOn w:val="1"/>
    <w:uiPriority w:val="0"/>
    <w:pPr>
      <w:adjustRightInd w:val="0"/>
      <w:spacing w:line="420" w:lineRule="atLeast"/>
      <w:jc w:val="left"/>
      <w:textAlignment w:val="baseline"/>
    </w:pPr>
    <w:rPr>
      <w:kern w:val="0"/>
    </w:rPr>
  </w:style>
  <w:style w:type="paragraph" w:customStyle="1" w:styleId="206">
    <w:name w:val="Char Char Char Char"/>
    <w:basedOn w:val="15"/>
    <w:uiPriority w:val="0"/>
    <w:rPr>
      <w:sz w:val="28"/>
    </w:rPr>
  </w:style>
  <w:style w:type="paragraph" w:customStyle="1" w:styleId="207">
    <w:name w:val="Char Char Char Char Char Char1 Char Char Char11"/>
    <w:basedOn w:val="1"/>
    <w:uiPriority w:val="0"/>
    <w:rPr>
      <w:szCs w:val="24"/>
    </w:rPr>
  </w:style>
  <w:style w:type="paragraph" w:customStyle="1" w:styleId="208">
    <w:name w:val="纯文本1"/>
    <w:basedOn w:val="1"/>
    <w:uiPriority w:val="0"/>
    <w:rPr>
      <w:rFonts w:ascii="宋体" w:hAnsi="Courier New"/>
      <w:sz w:val="28"/>
      <w:szCs w:val="24"/>
    </w:rPr>
  </w:style>
  <w:style w:type="paragraph" w:customStyle="1" w:styleId="209">
    <w:name w:val="Char Char Char"/>
    <w:basedOn w:val="1"/>
    <w:uiPriority w:val="0"/>
    <w:rPr>
      <w:szCs w:val="24"/>
    </w:rPr>
  </w:style>
  <w:style w:type="paragraph" w:customStyle="1" w:styleId="210">
    <w:name w:val="Char Char Char Char Char Char1 Char Char Char1"/>
    <w:basedOn w:val="1"/>
    <w:uiPriority w:val="0"/>
    <w:rPr>
      <w:szCs w:val="24"/>
    </w:rPr>
  </w:style>
  <w:style w:type="paragraph" w:customStyle="1" w:styleId="211">
    <w:name w:val="Char Char Char Char Char Char Char Char Char Char"/>
    <w:basedOn w:val="1"/>
    <w:uiPriority w:val="0"/>
  </w:style>
  <w:style w:type="paragraph" w:customStyle="1" w:styleId="212">
    <w:name w:val="Char Char2 Char Char"/>
    <w:basedOn w:val="15"/>
    <w:uiPriority w:val="0"/>
    <w:rPr>
      <w:rFonts w:ascii="Tahoma" w:hAnsi="Tahoma"/>
      <w:sz w:val="24"/>
      <w:szCs w:val="24"/>
    </w:rPr>
  </w:style>
  <w:style w:type="paragraph" w:customStyle="1" w:styleId="213">
    <w:name w:val="1"/>
    <w:basedOn w:val="1"/>
    <w:next w:val="1"/>
    <w:uiPriority w:val="0"/>
    <w:rPr>
      <w:szCs w:val="24"/>
    </w:rPr>
  </w:style>
  <w:style w:type="paragraph" w:customStyle="1" w:styleId="214">
    <w:name w:val="p0"/>
    <w:basedOn w:val="1"/>
    <w:uiPriority w:val="0"/>
    <w:pPr>
      <w:widowControl/>
    </w:pPr>
    <w:rPr>
      <w:kern w:val="0"/>
      <w:szCs w:val="21"/>
    </w:rPr>
  </w:style>
  <w:style w:type="paragraph" w:customStyle="1" w:styleId="215">
    <w:name w:val="样式 标题 2 + Times New Roman 四号 非加粗 段前: 5 磅 段后: 0 磅 行距: 固定值 20..."/>
    <w:basedOn w:val="4"/>
    <w:uiPriority w:val="0"/>
    <w:pPr>
      <w:spacing w:before="100" w:after="0" w:line="400" w:lineRule="exact"/>
    </w:pPr>
    <w:rPr>
      <w:rFonts w:ascii="Times New Roman" w:hAnsi="Times New Roman" w:cs="宋体"/>
      <w:b/>
      <w:bCs w:val="0"/>
      <w:sz w:val="28"/>
      <w:szCs w:val="20"/>
    </w:rPr>
  </w:style>
  <w:style w:type="paragraph" w:customStyle="1" w:styleId="216">
    <w:name w:val="Char Char Char Char Char Char Char Char Char"/>
    <w:basedOn w:val="1"/>
    <w:uiPriority w:val="0"/>
    <w:rPr>
      <w:szCs w:val="24"/>
    </w:rPr>
  </w:style>
  <w:style w:type="paragraph" w:customStyle="1" w:styleId="217">
    <w:name w:val="默认段落字体 Para Char Char Char Char Char Char Char Char Char1 Char Char Char Char Char Char Char"/>
    <w:basedOn w:val="15"/>
    <w:uiPriority w:val="0"/>
    <w:rPr>
      <w:rFonts w:ascii="Tahoma" w:hAnsi="Tahoma"/>
      <w:sz w:val="24"/>
      <w:szCs w:val="24"/>
    </w:rPr>
  </w:style>
  <w:style w:type="paragraph" w:customStyle="1" w:styleId="218">
    <w:name w:val="Char Char2"/>
    <w:basedOn w:val="15"/>
    <w:uiPriority w:val="0"/>
    <w:rPr>
      <w:rFonts w:ascii="Tahoma" w:hAnsi="Tahoma"/>
      <w:sz w:val="24"/>
      <w:szCs w:val="24"/>
    </w:rPr>
  </w:style>
  <w:style w:type="paragraph" w:customStyle="1" w:styleId="219">
    <w:name w:val="Char Char Char Char Char Char1 Char Char Char Char Char Char Char Char Char Char Char Char Char Char Char Char Char Char Char Char Char Char Char Char"/>
    <w:basedOn w:val="1"/>
    <w:uiPriority w:val="0"/>
    <w:rPr>
      <w:szCs w:val="24"/>
    </w:rPr>
  </w:style>
  <w:style w:type="paragraph" w:customStyle="1" w:styleId="220">
    <w:name w:val="Char Char Char Char Char Char1 Char Char Char Char Char Char Char Char Char Char Char Char Char1"/>
    <w:basedOn w:val="1"/>
    <w:uiPriority w:val="0"/>
    <w:rPr>
      <w:szCs w:val="24"/>
    </w:rPr>
  </w:style>
  <w:style w:type="paragraph" w:customStyle="1" w:styleId="221">
    <w:name w:val="Address"/>
    <w:basedOn w:val="1"/>
    <w:next w:val="1"/>
    <w:uiPriority w:val="0"/>
    <w:pPr>
      <w:autoSpaceDE w:val="0"/>
      <w:autoSpaceDN w:val="0"/>
      <w:adjustRightInd w:val="0"/>
      <w:jc w:val="left"/>
    </w:pPr>
    <w:rPr>
      <w:i/>
      <w:kern w:val="0"/>
      <w:sz w:val="24"/>
    </w:rPr>
  </w:style>
  <w:style w:type="table" w:customStyle="1" w:styleId="222">
    <w:name w:val="网格型1"/>
    <w:basedOn w:val="44"/>
    <w:uiPriority w:val="59"/>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223">
    <w:name w:val="标题 1 Char1"/>
    <w:qFormat/>
    <w:uiPriority w:val="0"/>
    <w:rPr>
      <w:rFonts w:ascii="Times New Roman" w:hAnsi="Times New Roman" w:eastAsia="宋体" w:cs="Times New Roman"/>
      <w:b/>
      <w:bCs/>
      <w:kern w:val="44"/>
      <w:sz w:val="32"/>
      <w:szCs w:val="44"/>
    </w:rPr>
  </w:style>
  <w:style w:type="paragraph" w:customStyle="1" w:styleId="224">
    <w:name w:val="B1"/>
    <w:basedOn w:val="1"/>
    <w:qFormat/>
    <w:uiPriority w:val="0"/>
    <w:pPr>
      <w:tabs>
        <w:tab w:val="left" w:pos="312"/>
        <w:tab w:val="left" w:pos="1418"/>
      </w:tabs>
      <w:adjustRightInd w:val="0"/>
      <w:spacing w:before="156"/>
      <w:ind w:left="1418" w:hanging="1418"/>
      <w:outlineLvl w:val="0"/>
    </w:pPr>
    <w:rPr>
      <w:rFonts w:ascii="Arial Narrow" w:hAnsi="Arial Narrow" w:eastAsia="仿宋"/>
      <w:b/>
      <w:sz w:val="28"/>
    </w:rPr>
  </w:style>
  <w:style w:type="paragraph" w:customStyle="1" w:styleId="225">
    <w:name w:val="Table Paragraph"/>
    <w:basedOn w:val="1"/>
    <w:qFormat/>
    <w:uiPriority w:val="1"/>
    <w:pPr>
      <w:autoSpaceDE w:val="0"/>
      <w:autoSpaceDN w:val="0"/>
      <w:adjustRightInd w:val="0"/>
      <w:jc w:val="left"/>
    </w:pPr>
    <w:rPr>
      <w:rFonts w:ascii="宋体" w:cs="宋体"/>
      <w:kern w:val="0"/>
      <w:sz w:val="24"/>
      <w:szCs w:val="24"/>
    </w:rPr>
  </w:style>
  <w:style w:type="character" w:customStyle="1" w:styleId="226">
    <w:name w:val="正文首行缩进 Char"/>
    <w:basedOn w:val="55"/>
    <w:link w:val="42"/>
    <w:uiPriority w:val="0"/>
    <w:rPr>
      <w:rFonts w:ascii="Times New Roman" w:hAnsi="Times New Roman" w:cs="Times New Roman"/>
      <w:szCs w:val="20"/>
    </w:rPr>
  </w:style>
  <w:style w:type="paragraph" w:customStyle="1" w:styleId="227">
    <w:name w:val="__正文"/>
    <w:autoRedefine/>
    <w:qFormat/>
    <w:uiPriority w:val="0"/>
    <w:pPr>
      <w:spacing w:line="360" w:lineRule="auto"/>
      <w:ind w:firstLine="200" w:firstLineChars="200"/>
    </w:pPr>
    <w:rPr>
      <w:rFonts w:eastAsia="微软雅黑" w:asciiTheme="minorHAnsi" w:hAnsiTheme="minorHAnsi" w:cstheme="minorBidi"/>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8"/>
    <customShpInfo spid="_x0000_s4097"/>
    <customShpInfo spid="_x0000_s4100"/>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36</Pages>
  <Words>8440</Words>
  <Characters>8618</Characters>
  <Lines>198</Lines>
  <Paragraphs>55</Paragraphs>
  <TotalTime>2</TotalTime>
  <ScaleCrop>false</ScaleCrop>
  <LinksUpToDate>false</LinksUpToDate>
  <CharactersWithSpaces>9323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2024-11-18T02:49:00Z</dcterms:created>
  <dc:creator>lenovo</dc:creator>
  <cp:lastModifiedBy>果妈</cp:lastModifiedBy>
  <dcterms:modified xsi:type="dcterms:W3CDTF">2024-11-18T07:00:31Z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C586ADF39E1540C9B79CCE891DD33E9A_12</vt:lpwstr>
  </property>
</Properties>
</file>